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8F0F26" w:rsidTr="008F0F26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0F26" w:rsidRPr="008F0F26" w:rsidRDefault="008F0F26" w:rsidP="008F0F26">
            <w:pPr>
              <w:pStyle w:val="1"/>
              <w:spacing w:line="276" w:lineRule="auto"/>
              <w:rPr>
                <w:rFonts w:asciiTheme="minorHAnsi" w:eastAsiaTheme="minorEastAsia" w:hAnsiTheme="minorHAnsi"/>
                <w:b w:val="0"/>
                <w:sz w:val="20"/>
              </w:rPr>
            </w:pPr>
            <w:r w:rsidRPr="008F0F26">
              <w:rPr>
                <w:rFonts w:asciiTheme="minorHAnsi" w:eastAsiaTheme="minorEastAsia" w:hAnsiTheme="minorHAnsi"/>
                <w:b w:val="0"/>
                <w:sz w:val="20"/>
              </w:rPr>
              <w:t xml:space="preserve">          Башҡортостан </w:t>
            </w:r>
            <w:proofErr w:type="gramStart"/>
            <w:r w:rsidRPr="008F0F26">
              <w:rPr>
                <w:rFonts w:asciiTheme="minorHAnsi" w:eastAsiaTheme="minorEastAsia" w:hAnsiTheme="minorHAnsi"/>
                <w:b w:val="0"/>
                <w:sz w:val="20"/>
              </w:rPr>
              <w:t>Республи</w:t>
            </w:r>
            <w:proofErr w:type="gramEnd"/>
            <w:r w:rsidRPr="008F0F26">
              <w:rPr>
                <w:rFonts w:asciiTheme="minorHAnsi" w:eastAsiaTheme="minorEastAsia" w:hAnsiTheme="minorHAnsi"/>
                <w:b w:val="0"/>
                <w:sz w:val="20"/>
              </w:rPr>
              <w:t>ҡаһы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be-BY"/>
              </w:rPr>
            </w:pPr>
            <w:r w:rsidRPr="008F0F26">
              <w:rPr>
                <w:lang w:val="be-BY"/>
              </w:rPr>
              <w:t>Бишбүләк районы муниципаль районы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8F0F26">
              <w:rPr>
                <w:b/>
                <w:lang w:val="be-BY"/>
              </w:rPr>
              <w:t>Калинин   ауыл советы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lang w:val="be-BY"/>
              </w:rPr>
            </w:pPr>
            <w:r w:rsidRPr="008F0F26">
              <w:rPr>
                <w:b/>
                <w:lang w:val="be-BY"/>
              </w:rPr>
              <w:t>ауыл  биләмәһе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8F0F26">
              <w:rPr>
                <w:b/>
                <w:lang w:val="be-BY"/>
              </w:rPr>
              <w:t>СОВЕТЫ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lang w:val="be-BY"/>
              </w:rPr>
            </w:pP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F0F26"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F0F26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F0F26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8F0F26" w:rsidRPr="008F0F26" w:rsidRDefault="008F0F26" w:rsidP="008F0F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0F26" w:rsidRPr="008F0F26" w:rsidRDefault="008F0F26" w:rsidP="008F0F26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8F0F26">
              <w:rPr>
                <w:rFonts w:eastAsia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1.8pt" o:ole="" fillcolor="window">
                  <v:imagedata r:id="rId6" o:title=""/>
                </v:shape>
                <o:OLEObject Type="Embed" ProgID="Word.Picture.8" ShapeID="_x0000_i1025" DrawAspect="Content" ObjectID="_1616481334" r:id="rId7"/>
              </w:object>
            </w:r>
          </w:p>
          <w:p w:rsidR="008F0F26" w:rsidRPr="008F0F26" w:rsidRDefault="008F0F26" w:rsidP="008F0F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0F26" w:rsidRPr="008F0F26" w:rsidRDefault="008F0F26" w:rsidP="008F0F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be-BY"/>
              </w:rPr>
            </w:pPr>
            <w:r w:rsidRPr="008F0F26">
              <w:rPr>
                <w:lang w:val="be-BY"/>
              </w:rPr>
              <w:t>Республика Башкортостан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szCs w:val="20"/>
                <w:lang w:val="be-BY"/>
              </w:rPr>
            </w:pPr>
            <w:r w:rsidRPr="008F0F26">
              <w:rPr>
                <w:lang w:val="be-BY"/>
              </w:rPr>
              <w:t>муниципальный район Бижбулякский район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lang w:val="be-BY"/>
              </w:rPr>
            </w:pPr>
            <w:r w:rsidRPr="008F0F26">
              <w:rPr>
                <w:b/>
                <w:lang w:val="be-BY"/>
              </w:rPr>
              <w:t>СОВЕТ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lang w:val="be-BY"/>
              </w:rPr>
            </w:pPr>
            <w:r w:rsidRPr="008F0F26">
              <w:rPr>
                <w:b/>
                <w:lang w:val="be-BY"/>
              </w:rPr>
              <w:t>сельского поселения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8F0F26">
              <w:rPr>
                <w:b/>
                <w:lang w:val="be-BY"/>
              </w:rPr>
              <w:t>Калининский  сельсовет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F0F26"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8F0F26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8F0F26" w:rsidRPr="008F0F26" w:rsidRDefault="008F0F26" w:rsidP="008F0F2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8F0F26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8F0F26" w:rsidRPr="008F0F26" w:rsidRDefault="008F0F26" w:rsidP="008F0F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b/>
                <w:szCs w:val="18"/>
                <w:lang w:val="be-BY"/>
              </w:rPr>
            </w:pPr>
          </w:p>
        </w:tc>
      </w:tr>
    </w:tbl>
    <w:p w:rsidR="008F0F26" w:rsidRDefault="008F0F26" w:rsidP="008F0F26">
      <w:pPr>
        <w:rPr>
          <w:b/>
          <w:sz w:val="20"/>
          <w:szCs w:val="20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F0F26" w:rsidRDefault="008F0F26" w:rsidP="008F0F26">
      <w:pPr>
        <w:jc w:val="center"/>
        <w:rPr>
          <w:b/>
          <w:bCs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ҠАРАР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ab/>
        <w:t>РЕШЕНИЕ</w:t>
      </w:r>
    </w:p>
    <w:p w:rsidR="00F57955" w:rsidRPr="008F0F26" w:rsidRDefault="00C26D87" w:rsidP="00C2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F26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="008F0F26" w:rsidRPr="008F0F26">
        <w:rPr>
          <w:rFonts w:ascii="Times New Roman" w:hAnsi="Times New Roman" w:cs="Times New Roman"/>
          <w:b/>
          <w:bCs/>
          <w:sz w:val="28"/>
          <w:szCs w:val="28"/>
        </w:rPr>
        <w:t>Калининский</w:t>
      </w:r>
      <w:r w:rsidRPr="008F0F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="00F57955" w:rsidRPr="008F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F26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Бижбулякский район Республики Башкортостан</w:t>
      </w:r>
    </w:p>
    <w:p w:rsidR="00F57955" w:rsidRPr="008F0F26" w:rsidRDefault="00F57955" w:rsidP="00C2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955" w:rsidRPr="00842914" w:rsidRDefault="00F57955" w:rsidP="00F5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955" w:rsidRPr="00842914" w:rsidRDefault="00C26D87" w:rsidP="00F5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914">
        <w:rPr>
          <w:rFonts w:ascii="Times New Roman" w:hAnsi="Times New Roman" w:cs="Times New Roman"/>
          <w:bCs/>
          <w:sz w:val="28"/>
          <w:szCs w:val="28"/>
        </w:rPr>
        <w:t>З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аслушав и обсудив финансово-экономическое обоснование главы </w:t>
      </w:r>
      <w:r w:rsidR="000371D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26">
        <w:rPr>
          <w:rFonts w:ascii="Times New Roman" w:hAnsi="Times New Roman" w:cs="Times New Roman"/>
          <w:bCs/>
          <w:sz w:val="28"/>
          <w:szCs w:val="28"/>
        </w:rPr>
        <w:t xml:space="preserve">Калининский </w:t>
      </w:r>
      <w:r w:rsidR="000371DA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 по вопросу передачи осуществления части полномочий администрации поселения </w:t>
      </w:r>
      <w:r w:rsidR="008F0F26">
        <w:rPr>
          <w:rFonts w:ascii="Times New Roman" w:hAnsi="Times New Roman" w:cs="Times New Roman"/>
          <w:bCs/>
          <w:sz w:val="28"/>
          <w:szCs w:val="28"/>
        </w:rPr>
        <w:t xml:space="preserve">Калининский 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842914">
        <w:rPr>
          <w:rFonts w:ascii="Times New Roman" w:hAnsi="Times New Roman" w:cs="Times New Roman"/>
          <w:bCs/>
          <w:sz w:val="28"/>
          <w:szCs w:val="28"/>
        </w:rPr>
        <w:t>Бижбулякский</w:t>
      </w:r>
      <w:proofErr w:type="spellEnd"/>
      <w:r w:rsidRPr="0084291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администрации 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42914">
        <w:rPr>
          <w:rFonts w:ascii="Times New Roman" w:hAnsi="Times New Roman" w:cs="Times New Roman"/>
          <w:bCs/>
          <w:sz w:val="28"/>
          <w:szCs w:val="28"/>
        </w:rPr>
        <w:t>Бижбулякский район Республики Башкортостан</w:t>
      </w:r>
      <w:proofErr w:type="gramStart"/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 руководствуясь частью 4 </w:t>
      </w:r>
      <w:hyperlink r:id="rId8" w:history="1">
        <w:r w:rsidR="00F57955" w:rsidRPr="008429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статьи 15</w:t>
        </w:r>
      </w:hyperlink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Бюджетным </w:t>
      </w:r>
      <w:hyperlink r:id="rId9" w:history="1">
        <w:r w:rsidR="00F57955" w:rsidRPr="00842914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Уставом </w:t>
      </w:r>
      <w:r w:rsidR="00107BA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 поселения, Совет 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B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Калининский сельсовет 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57955" w:rsidRPr="00842914" w:rsidRDefault="00F57955" w:rsidP="00F579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7"/>
      <w:bookmarkEnd w:id="0"/>
      <w:r w:rsidRPr="00842914">
        <w:rPr>
          <w:rFonts w:ascii="Times New Roman" w:hAnsi="Times New Roman" w:cs="Times New Roman"/>
          <w:bCs/>
          <w:sz w:val="28"/>
          <w:szCs w:val="28"/>
        </w:rPr>
        <w:t xml:space="preserve">1. Администрации </w:t>
      </w:r>
      <w:r w:rsidR="00107BAD">
        <w:rPr>
          <w:rFonts w:ascii="Times New Roman" w:hAnsi="Times New Roman" w:cs="Times New Roman"/>
          <w:bCs/>
          <w:sz w:val="28"/>
          <w:szCs w:val="28"/>
        </w:rPr>
        <w:t>сельского поселения Калининский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D87" w:rsidRPr="00842914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Бижбулякский район Республики Башкортостан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передать администрации муниципального района </w:t>
      </w:r>
      <w:r w:rsidR="00C26D87" w:rsidRPr="00842914">
        <w:rPr>
          <w:rFonts w:ascii="Times New Roman" w:hAnsi="Times New Roman" w:cs="Times New Roman"/>
          <w:bCs/>
          <w:sz w:val="28"/>
          <w:szCs w:val="28"/>
        </w:rPr>
        <w:t>Бижбулякский район  Республики Башкортостан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осуществление части своих полномочий:</w:t>
      </w:r>
    </w:p>
    <w:p w:rsidR="00F57955" w:rsidRPr="00842914" w:rsidRDefault="00C26D87" w:rsidP="00F579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914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 по улучшению систем наружного освещения населенных пунктов </w:t>
      </w:r>
      <w:r w:rsidR="003C73C4">
        <w:rPr>
          <w:rFonts w:ascii="Times New Roman" w:hAnsi="Times New Roman" w:cs="Times New Roman"/>
          <w:bCs/>
          <w:sz w:val="28"/>
          <w:szCs w:val="28"/>
        </w:rPr>
        <w:t>сельского поселения Калининский сельсовет</w:t>
      </w:r>
      <w:r w:rsidR="00842914"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42914">
        <w:rPr>
          <w:rFonts w:ascii="Times New Roman" w:hAnsi="Times New Roman" w:cs="Times New Roman"/>
          <w:bCs/>
          <w:sz w:val="28"/>
          <w:szCs w:val="28"/>
        </w:rPr>
        <w:t>Бижбулякский</w:t>
      </w:r>
      <w:proofErr w:type="spellEnd"/>
      <w:r w:rsidRPr="0084291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57955" w:rsidRPr="008429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955" w:rsidRPr="00842914" w:rsidRDefault="00F57955" w:rsidP="00F579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914">
        <w:rPr>
          <w:rFonts w:ascii="Times New Roman" w:hAnsi="Times New Roman" w:cs="Times New Roman"/>
          <w:bCs/>
          <w:sz w:val="28"/>
          <w:szCs w:val="28"/>
        </w:rPr>
        <w:t>2. Администрации</w:t>
      </w:r>
      <w:r w:rsidR="00E041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AF2">
        <w:rPr>
          <w:rFonts w:ascii="Times New Roman" w:hAnsi="Times New Roman" w:cs="Times New Roman"/>
          <w:bCs/>
          <w:sz w:val="28"/>
          <w:szCs w:val="28"/>
        </w:rPr>
        <w:t xml:space="preserve">Калининский 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1D3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Бижбулякский район Республики Башкортостан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заключить соглашение с администрацией муниципального района </w:t>
      </w:r>
      <w:r w:rsidR="00842914">
        <w:rPr>
          <w:rFonts w:ascii="Times New Roman" w:hAnsi="Times New Roman" w:cs="Times New Roman"/>
          <w:bCs/>
          <w:sz w:val="28"/>
          <w:szCs w:val="28"/>
        </w:rPr>
        <w:t>Бижбулякский район Республики Башкортостан</w:t>
      </w:r>
      <w:r w:rsidRPr="00842914">
        <w:rPr>
          <w:rFonts w:ascii="Times New Roman" w:hAnsi="Times New Roman" w:cs="Times New Roman"/>
          <w:bCs/>
          <w:sz w:val="28"/>
          <w:szCs w:val="28"/>
        </w:rPr>
        <w:t xml:space="preserve"> о передаче ей осуществления части своих полномочий согласно </w:t>
      </w:r>
      <w:hyperlink w:anchor="Par27" w:history="1">
        <w:r w:rsidRPr="0084291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пункту 1</w:t>
        </w:r>
      </w:hyperlink>
      <w:r w:rsidRPr="00842914">
        <w:rPr>
          <w:rFonts w:ascii="Times New Roman" w:hAnsi="Times New Roman" w:cs="Times New Roman"/>
          <w:bCs/>
          <w:sz w:val="28"/>
          <w:szCs w:val="28"/>
        </w:rPr>
        <w:t xml:space="preserve"> данного решения.</w:t>
      </w:r>
    </w:p>
    <w:p w:rsidR="00F57955" w:rsidRPr="00842914" w:rsidRDefault="00F57955" w:rsidP="00F579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4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59641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</w:t>
      </w:r>
      <w:r w:rsidR="003D2E0F">
        <w:rPr>
          <w:rFonts w:ascii="Times New Roman" w:hAnsi="Times New Roman" w:cs="Times New Roman"/>
          <w:bCs/>
          <w:sz w:val="28"/>
          <w:szCs w:val="28"/>
        </w:rPr>
        <w:t xml:space="preserve"> дня официального обнародования.</w:t>
      </w:r>
    </w:p>
    <w:p w:rsidR="00F57955" w:rsidRPr="00141060" w:rsidRDefault="00F57955" w:rsidP="00F579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60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4106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41060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</w:t>
      </w:r>
      <w:r w:rsidR="00141060" w:rsidRPr="00141060">
        <w:rPr>
          <w:rFonts w:ascii="Times New Roman" w:hAnsi="Times New Roman" w:cs="Times New Roman"/>
          <w:bCs/>
          <w:sz w:val="28"/>
          <w:szCs w:val="28"/>
        </w:rPr>
        <w:t xml:space="preserve"> постоянную комиссию  </w:t>
      </w:r>
      <w:r w:rsidR="00141060">
        <w:rPr>
          <w:rFonts w:ascii="Times New Roman" w:hAnsi="Times New Roman" w:cs="Times New Roman"/>
          <w:bCs/>
          <w:sz w:val="28"/>
          <w:szCs w:val="28"/>
        </w:rPr>
        <w:t xml:space="preserve">Совета  </w:t>
      </w:r>
      <w:r w:rsidR="00141060" w:rsidRPr="00141060">
        <w:rPr>
          <w:rFonts w:ascii="Times New Roman" w:hAnsi="Times New Roman" w:cs="Times New Roman"/>
          <w:bCs/>
          <w:sz w:val="28"/>
          <w:szCs w:val="28"/>
        </w:rPr>
        <w:t xml:space="preserve">по развитию предпринимательства, </w:t>
      </w:r>
      <w:r w:rsidR="00FD6AF1">
        <w:rPr>
          <w:rFonts w:ascii="Times New Roman" w:hAnsi="Times New Roman" w:cs="Times New Roman"/>
          <w:bCs/>
          <w:sz w:val="28"/>
          <w:szCs w:val="28"/>
        </w:rPr>
        <w:t>земельным вопросам, благоустройству и экологии.</w:t>
      </w:r>
    </w:p>
    <w:p w:rsidR="00F57955" w:rsidRDefault="00F57955" w:rsidP="00F5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AA4" w:rsidRPr="00141060" w:rsidRDefault="008C3AA4" w:rsidP="00F5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955" w:rsidRDefault="00F57955" w:rsidP="00F579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 xml:space="preserve">    </w:t>
      </w:r>
      <w:r w:rsidR="00141060" w:rsidRPr="00141060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</w:t>
      </w:r>
      <w:proofErr w:type="spellStart"/>
      <w:r w:rsidR="00141060" w:rsidRPr="00141060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961ED9" w:rsidRDefault="00961ED9" w:rsidP="00F579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08 апреля 22019 года</w:t>
      </w:r>
    </w:p>
    <w:p w:rsidR="00961ED9" w:rsidRPr="00141060" w:rsidRDefault="00961ED9" w:rsidP="00F579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№130\37-27</w:t>
      </w:r>
    </w:p>
    <w:p w:rsidR="00240C06" w:rsidRDefault="00240C06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40C06" w:rsidRDefault="00240C06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40C06" w:rsidRDefault="00240C06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9A0" w:rsidRDefault="00B139A0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119" w:rsidRPr="00991119" w:rsidRDefault="00991119" w:rsidP="0099111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119">
        <w:rPr>
          <w:rFonts w:ascii="Times New Roman" w:hAnsi="Times New Roman" w:cs="Times New Roman"/>
          <w:sz w:val="24"/>
          <w:szCs w:val="24"/>
        </w:rPr>
        <w:t>Приложение</w:t>
      </w:r>
    </w:p>
    <w:p w:rsidR="00991119" w:rsidRPr="00991119" w:rsidRDefault="00991119" w:rsidP="0099111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119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991119" w:rsidRPr="00991119" w:rsidRDefault="00991119" w:rsidP="0099111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1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91119" w:rsidRPr="00991119" w:rsidRDefault="00991119" w:rsidP="0099111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119">
        <w:rPr>
          <w:rFonts w:ascii="Times New Roman" w:hAnsi="Times New Roman" w:cs="Times New Roman"/>
          <w:sz w:val="24"/>
          <w:szCs w:val="24"/>
        </w:rPr>
        <w:t>Калининский сельсовет</w:t>
      </w:r>
    </w:p>
    <w:p w:rsidR="004879A1" w:rsidRPr="00991119" w:rsidRDefault="00991119" w:rsidP="0099111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119">
        <w:rPr>
          <w:rFonts w:ascii="Times New Roman" w:hAnsi="Times New Roman" w:cs="Times New Roman"/>
          <w:sz w:val="24"/>
          <w:szCs w:val="24"/>
        </w:rPr>
        <w:t xml:space="preserve"> №130\37-27- от 08 апреля 2019г</w:t>
      </w:r>
    </w:p>
    <w:p w:rsidR="00991119" w:rsidRDefault="00991119" w:rsidP="00240C0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991119" w:rsidRDefault="00991119" w:rsidP="00240C0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922C4E" w:rsidRDefault="00922C4E" w:rsidP="00922C4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</w:p>
    <w:p w:rsidR="00922C4E" w:rsidRDefault="00922C4E" w:rsidP="00922C4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 апреля  2019 года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Калининский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именуемая в дальнейшем "Администрация поселения", в лице главы администрации сельского поселения Калининский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Габдулназиповича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поселения, с одной стороны, и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именуемая в дальнейшем "Администрация района", в лице главы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района, с другой стороны, вместе именуемые "Стороны", руководствуясь пунктом 4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Уставом сельского поселения </w:t>
      </w:r>
      <w:r w:rsidR="00973786">
        <w:rPr>
          <w:rFonts w:ascii="Times New Roman" w:hAnsi="Times New Roman" w:cs="Times New Roman"/>
          <w:sz w:val="28"/>
          <w:szCs w:val="28"/>
        </w:rPr>
        <w:t>Калининский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Башкортостан, решением Совета сельского поселения </w:t>
      </w:r>
      <w:r w:rsidR="00973786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73786">
        <w:rPr>
          <w:rFonts w:ascii="Times New Roman" w:hAnsi="Times New Roman" w:cs="Times New Roman"/>
          <w:sz w:val="28"/>
          <w:szCs w:val="28"/>
        </w:rPr>
        <w:t>08 апреля 2019г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973786">
        <w:rPr>
          <w:rFonts w:ascii="Times New Roman" w:hAnsi="Times New Roman" w:cs="Times New Roman"/>
          <w:sz w:val="28"/>
          <w:szCs w:val="28"/>
        </w:rPr>
        <w:t>130\37-27</w:t>
      </w:r>
      <w:r>
        <w:rPr>
          <w:rFonts w:ascii="Times New Roman" w:hAnsi="Times New Roman" w:cs="Times New Roman"/>
          <w:sz w:val="28"/>
          <w:szCs w:val="28"/>
        </w:rPr>
        <w:t xml:space="preserve"> "О передаче осуществления части полномочий органам местного самоуправления муниципального района", признавая необходимость улучшения систем наружного освещения населенных пунктов сельского поселения </w:t>
      </w:r>
      <w:r w:rsidR="00973786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ПРЕДМЕТ СОГЛАШЕНИЯ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закрепляет передачу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района осуществления части полномочий органа местного самоуправления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86">
        <w:rPr>
          <w:rFonts w:ascii="Times New Roman" w:hAnsi="Times New Roman" w:cs="Times New Roman"/>
          <w:sz w:val="28"/>
          <w:szCs w:val="28"/>
        </w:rPr>
        <w:t>Калининский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 по улучшению систем наружного освещения населенных пунктов </w:t>
      </w:r>
      <w:r w:rsidR="00973786">
        <w:rPr>
          <w:rFonts w:ascii="Times New Roman" w:hAnsi="Times New Roman" w:cs="Times New Roman"/>
          <w:bCs/>
          <w:sz w:val="28"/>
          <w:szCs w:val="28"/>
        </w:rPr>
        <w:t>сельского поселения Калининский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 ПОРЯДОК ОПРЕДЕЛЕНИЯ ЕЖЕГОДНОГО ОБЪЕМА СУБВЕНЦИЙ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Pr="002E210D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10D">
        <w:rPr>
          <w:rFonts w:ascii="Times New Roman" w:hAnsi="Times New Roman" w:cs="Times New Roman"/>
          <w:sz w:val="28"/>
          <w:szCs w:val="28"/>
        </w:rPr>
        <w:t>2.1. Передача осуществления части полномочий по предмету настоящего Соглашения осуществляется за счет прочих межбюджетных трансфертов</w:t>
      </w:r>
      <w:proofErr w:type="gramStart"/>
      <w:r w:rsidRPr="002E2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10D">
        <w:rPr>
          <w:rFonts w:ascii="Times New Roman" w:hAnsi="Times New Roman" w:cs="Times New Roman"/>
          <w:sz w:val="28"/>
          <w:szCs w:val="28"/>
        </w:rPr>
        <w:t xml:space="preserve"> предоставляемых из бюджета Республики Башкортостан, выделенных по Распоряжению Правительства Республики Башкортостан от 13 февраля 2019 года №108-р в сумме </w:t>
      </w:r>
      <w:r w:rsidR="00A3334D">
        <w:rPr>
          <w:rFonts w:ascii="Times New Roman" w:hAnsi="Times New Roman" w:cs="Times New Roman"/>
          <w:sz w:val="28"/>
          <w:szCs w:val="28"/>
        </w:rPr>
        <w:t xml:space="preserve">230195,13 </w:t>
      </w:r>
      <w:r w:rsidRPr="002E210D">
        <w:rPr>
          <w:rFonts w:ascii="Times New Roman" w:hAnsi="Times New Roman" w:cs="Times New Roman"/>
          <w:sz w:val="28"/>
          <w:szCs w:val="28"/>
        </w:rPr>
        <w:t xml:space="preserve">рублей и средств предусмотренных в бюджете сельского поселения на </w:t>
      </w:r>
      <w:proofErr w:type="spellStart"/>
      <w:r w:rsidRPr="002E21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210D">
        <w:rPr>
          <w:rFonts w:ascii="Times New Roman" w:hAnsi="Times New Roman" w:cs="Times New Roman"/>
          <w:sz w:val="28"/>
          <w:szCs w:val="28"/>
        </w:rPr>
        <w:t xml:space="preserve"> данных мероприятий  бюджету муниципального района </w:t>
      </w:r>
      <w:proofErr w:type="spellStart"/>
      <w:r w:rsidRPr="002E210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E21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</w:t>
      </w:r>
      <w:r w:rsidR="00A3334D">
        <w:rPr>
          <w:rFonts w:ascii="Times New Roman" w:hAnsi="Times New Roman" w:cs="Times New Roman"/>
          <w:sz w:val="28"/>
          <w:szCs w:val="28"/>
        </w:rPr>
        <w:t xml:space="preserve">  47349,03 </w:t>
      </w:r>
      <w:r w:rsidRPr="002E210D">
        <w:rPr>
          <w:rFonts w:ascii="Times New Roman" w:hAnsi="Times New Roman" w:cs="Times New Roman"/>
          <w:sz w:val="28"/>
          <w:szCs w:val="28"/>
        </w:rPr>
        <w:t>рублей.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10D">
        <w:rPr>
          <w:rFonts w:ascii="Times New Roman" w:hAnsi="Times New Roman" w:cs="Times New Roman"/>
          <w:sz w:val="28"/>
          <w:szCs w:val="28"/>
        </w:rPr>
        <w:t>2.2. Формирование, перечисление и учет</w:t>
      </w:r>
      <w:r>
        <w:rPr>
          <w:rFonts w:ascii="Times New Roman" w:hAnsi="Times New Roman" w:cs="Times New Roman"/>
          <w:sz w:val="28"/>
          <w:szCs w:val="28"/>
        </w:rPr>
        <w:t xml:space="preserve"> прочих межбюджетных трансфертов предоставляемых из бюджета сельского поселения </w:t>
      </w:r>
      <w:r w:rsidR="00A3334D">
        <w:rPr>
          <w:rFonts w:ascii="Times New Roman" w:hAnsi="Times New Roman" w:cs="Times New Roman"/>
          <w:sz w:val="28"/>
          <w:szCs w:val="28"/>
        </w:rPr>
        <w:t>Калининский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реализацию полномочий, указанных в </w:t>
      </w:r>
      <w:hyperlink r:id="rId11" w:anchor="Par2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поселения: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Перечисляет финансовые средства Администрации района, предназначенные для исполнения переданных по настоящему Соглашению полномочий, в размере и порядке, установленных </w:t>
      </w:r>
      <w:hyperlink r:id="rId12" w:anchor="Par3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Администрация района: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ей Администрацией поселения полномочия в соответствии с </w:t>
      </w:r>
      <w:hyperlink r:id="rId13" w:anchor="Par2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и действующим законодательством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дней. Администрация поселения рассматривает такое сообщение в течение 7 дней с момента его поступления.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ОСНОВАНИЯ И ПОРЯДОК ПРЕКРАЩЕНИЯ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СОГЛАШЕНИЯ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 декабря 2019 года.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Республики Башкортостан;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10 дней, при этом второй стороне возмещаются все убытки, связанные с досрочным расторжением соглашения.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922C4E" w:rsidRDefault="00922C4E" w:rsidP="00922C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9"/>
        <w:gridCol w:w="4249"/>
      </w:tblGrid>
      <w:tr w:rsidR="00922C4E" w:rsidTr="00922C4E">
        <w:trPr>
          <w:trHeight w:val="2939"/>
        </w:trPr>
        <w:tc>
          <w:tcPr>
            <w:tcW w:w="5219" w:type="dxa"/>
          </w:tcPr>
          <w:p w:rsidR="00922C4E" w:rsidRDefault="00922C4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922C4E" w:rsidRDefault="00922C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муниципального района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22C4E" w:rsidRDefault="00922C4E">
            <w:pPr>
              <w:pStyle w:val="a5"/>
              <w:tabs>
                <w:tab w:val="left" w:pos="708"/>
              </w:tabs>
              <w:autoSpaceDE/>
              <w:spacing w:line="276" w:lineRule="auto"/>
              <w:rPr>
                <w:szCs w:val="28"/>
              </w:rPr>
            </w:pPr>
          </w:p>
          <w:p w:rsidR="00922C4E" w:rsidRDefault="00922C4E">
            <w:pPr>
              <w:pStyle w:val="a5"/>
              <w:tabs>
                <w:tab w:val="left" w:pos="708"/>
              </w:tabs>
              <w:autoSpaceDE/>
              <w:spacing w:line="276" w:lineRule="auto"/>
              <w:rPr>
                <w:szCs w:val="28"/>
              </w:rPr>
            </w:pPr>
          </w:p>
          <w:p w:rsidR="00922C4E" w:rsidRDefault="00922C4E">
            <w:pPr>
              <w:pStyle w:val="a5"/>
              <w:tabs>
                <w:tab w:val="left" w:pos="708"/>
              </w:tabs>
              <w:autoSpaceDE/>
              <w:spacing w:line="276" w:lineRule="auto"/>
              <w:rPr>
                <w:szCs w:val="28"/>
              </w:rPr>
            </w:pPr>
          </w:p>
          <w:p w:rsidR="0025480A" w:rsidRDefault="0025480A">
            <w:pPr>
              <w:pStyle w:val="a5"/>
              <w:tabs>
                <w:tab w:val="left" w:pos="708"/>
              </w:tabs>
              <w:autoSpaceDE/>
              <w:spacing w:line="276" w:lineRule="auto"/>
              <w:rPr>
                <w:szCs w:val="28"/>
              </w:rPr>
            </w:pPr>
          </w:p>
          <w:p w:rsidR="00922C4E" w:rsidRDefault="00922C4E">
            <w:pPr>
              <w:pStyle w:val="a5"/>
              <w:tabs>
                <w:tab w:val="left" w:pos="708"/>
              </w:tabs>
              <w:autoSpaceDE/>
              <w:spacing w:line="720" w:lineRule="auto"/>
              <w:rPr>
                <w:szCs w:val="28"/>
              </w:rPr>
            </w:pPr>
            <w:r>
              <w:rPr>
                <w:szCs w:val="28"/>
              </w:rPr>
              <w:t xml:space="preserve">_________________ </w:t>
            </w:r>
            <w:proofErr w:type="spellStart"/>
            <w:r>
              <w:rPr>
                <w:szCs w:val="28"/>
              </w:rPr>
              <w:t>Н.Г.Гатауллин</w:t>
            </w:r>
            <w:proofErr w:type="spellEnd"/>
          </w:p>
        </w:tc>
        <w:tc>
          <w:tcPr>
            <w:tcW w:w="4249" w:type="dxa"/>
          </w:tcPr>
          <w:p w:rsidR="00922C4E" w:rsidRDefault="00922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25480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922C4E" w:rsidRDefault="00922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C4E" w:rsidRDefault="00922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5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="0025480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</w:t>
            </w:r>
          </w:p>
          <w:p w:rsidR="00922C4E" w:rsidRDefault="00922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5480A" w:rsidRDefault="00922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22C4E" w:rsidRPr="0025480A" w:rsidRDefault="0025480A" w:rsidP="002548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Д.Г.Юмагулов</w:t>
            </w:r>
            <w:proofErr w:type="spellEnd"/>
          </w:p>
        </w:tc>
      </w:tr>
    </w:tbl>
    <w:p w:rsidR="00922C4E" w:rsidRDefault="00922C4E" w:rsidP="0092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F83" w:rsidRPr="00F57955" w:rsidRDefault="00AB4F83" w:rsidP="00922C4E">
      <w:pPr>
        <w:autoSpaceDE w:val="0"/>
        <w:autoSpaceDN w:val="0"/>
        <w:adjustRightInd w:val="0"/>
        <w:spacing w:line="240" w:lineRule="auto"/>
        <w:ind w:firstLine="708"/>
        <w:jc w:val="center"/>
        <w:rPr>
          <w:szCs w:val="24"/>
        </w:rPr>
      </w:pPr>
    </w:p>
    <w:sectPr w:rsidR="00AB4F83" w:rsidRPr="00F57955" w:rsidSect="0055060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83"/>
    <w:multiLevelType w:val="hybridMultilevel"/>
    <w:tmpl w:val="AECE9876"/>
    <w:lvl w:ilvl="0" w:tplc="D8EEA050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A3F2FE3"/>
    <w:multiLevelType w:val="multilevel"/>
    <w:tmpl w:val="9FE0F8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3D81321"/>
    <w:multiLevelType w:val="hybridMultilevel"/>
    <w:tmpl w:val="3E4C3AD6"/>
    <w:lvl w:ilvl="0" w:tplc="B8F05B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BD4169"/>
    <w:multiLevelType w:val="hybridMultilevel"/>
    <w:tmpl w:val="1E922956"/>
    <w:lvl w:ilvl="0" w:tplc="12942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14B"/>
    <w:rsid w:val="0001114B"/>
    <w:rsid w:val="000371DA"/>
    <w:rsid w:val="000528F5"/>
    <w:rsid w:val="00052C4B"/>
    <w:rsid w:val="000728BB"/>
    <w:rsid w:val="00094706"/>
    <w:rsid w:val="000C4AF7"/>
    <w:rsid w:val="000D2D9F"/>
    <w:rsid w:val="000F552A"/>
    <w:rsid w:val="0010624E"/>
    <w:rsid w:val="00107BAD"/>
    <w:rsid w:val="00110503"/>
    <w:rsid w:val="0013773A"/>
    <w:rsid w:val="00141060"/>
    <w:rsid w:val="00164B11"/>
    <w:rsid w:val="00181B0C"/>
    <w:rsid w:val="001B1E8B"/>
    <w:rsid w:val="001B23AD"/>
    <w:rsid w:val="001E16AA"/>
    <w:rsid w:val="001E69E6"/>
    <w:rsid w:val="00201B54"/>
    <w:rsid w:val="00240C06"/>
    <w:rsid w:val="00244ADF"/>
    <w:rsid w:val="00244E41"/>
    <w:rsid w:val="0025480A"/>
    <w:rsid w:val="0026352F"/>
    <w:rsid w:val="00265C9C"/>
    <w:rsid w:val="00271F2F"/>
    <w:rsid w:val="002A6225"/>
    <w:rsid w:val="002A7CE4"/>
    <w:rsid w:val="002B27EB"/>
    <w:rsid w:val="002B36EA"/>
    <w:rsid w:val="002E210D"/>
    <w:rsid w:val="00336DA1"/>
    <w:rsid w:val="00391876"/>
    <w:rsid w:val="00391FAC"/>
    <w:rsid w:val="00397E39"/>
    <w:rsid w:val="003C73C4"/>
    <w:rsid w:val="003D2E0F"/>
    <w:rsid w:val="003D4BD8"/>
    <w:rsid w:val="004201D3"/>
    <w:rsid w:val="004209B9"/>
    <w:rsid w:val="004446FC"/>
    <w:rsid w:val="00481ED4"/>
    <w:rsid w:val="004879A1"/>
    <w:rsid w:val="00496D4F"/>
    <w:rsid w:val="004B043F"/>
    <w:rsid w:val="004D25BE"/>
    <w:rsid w:val="004D5281"/>
    <w:rsid w:val="004E472D"/>
    <w:rsid w:val="0052341D"/>
    <w:rsid w:val="0058060E"/>
    <w:rsid w:val="0059641B"/>
    <w:rsid w:val="005C4DB8"/>
    <w:rsid w:val="005E483B"/>
    <w:rsid w:val="00602F23"/>
    <w:rsid w:val="00612E09"/>
    <w:rsid w:val="00646C71"/>
    <w:rsid w:val="0069619F"/>
    <w:rsid w:val="006B27DD"/>
    <w:rsid w:val="006E27D8"/>
    <w:rsid w:val="006F2E6A"/>
    <w:rsid w:val="00702445"/>
    <w:rsid w:val="00703F6A"/>
    <w:rsid w:val="0075031A"/>
    <w:rsid w:val="007744A1"/>
    <w:rsid w:val="007848B9"/>
    <w:rsid w:val="0079635E"/>
    <w:rsid w:val="007D724B"/>
    <w:rsid w:val="007F0AF2"/>
    <w:rsid w:val="007F4EBA"/>
    <w:rsid w:val="007F5CA2"/>
    <w:rsid w:val="00814898"/>
    <w:rsid w:val="00842914"/>
    <w:rsid w:val="00842F27"/>
    <w:rsid w:val="00871733"/>
    <w:rsid w:val="008909EB"/>
    <w:rsid w:val="00893B42"/>
    <w:rsid w:val="00897304"/>
    <w:rsid w:val="008A52AD"/>
    <w:rsid w:val="008B241C"/>
    <w:rsid w:val="008B6233"/>
    <w:rsid w:val="008B6F6D"/>
    <w:rsid w:val="008C3AA4"/>
    <w:rsid w:val="008E37C3"/>
    <w:rsid w:val="008F0F26"/>
    <w:rsid w:val="008F12A9"/>
    <w:rsid w:val="008F603C"/>
    <w:rsid w:val="0090152E"/>
    <w:rsid w:val="00922C4E"/>
    <w:rsid w:val="0094437C"/>
    <w:rsid w:val="00961ED9"/>
    <w:rsid w:val="00973786"/>
    <w:rsid w:val="00991119"/>
    <w:rsid w:val="009D69CD"/>
    <w:rsid w:val="00A020C7"/>
    <w:rsid w:val="00A03190"/>
    <w:rsid w:val="00A3334D"/>
    <w:rsid w:val="00A43FDE"/>
    <w:rsid w:val="00A450FC"/>
    <w:rsid w:val="00A73191"/>
    <w:rsid w:val="00A81FDC"/>
    <w:rsid w:val="00A9351B"/>
    <w:rsid w:val="00AB4F83"/>
    <w:rsid w:val="00AC3F3C"/>
    <w:rsid w:val="00B139A0"/>
    <w:rsid w:val="00B14C2E"/>
    <w:rsid w:val="00BD02FB"/>
    <w:rsid w:val="00BE6685"/>
    <w:rsid w:val="00BE6B48"/>
    <w:rsid w:val="00C26D87"/>
    <w:rsid w:val="00C33106"/>
    <w:rsid w:val="00C44F9B"/>
    <w:rsid w:val="00C72C83"/>
    <w:rsid w:val="00C9777F"/>
    <w:rsid w:val="00CB67A5"/>
    <w:rsid w:val="00CD0397"/>
    <w:rsid w:val="00CE1617"/>
    <w:rsid w:val="00CF6572"/>
    <w:rsid w:val="00D0110B"/>
    <w:rsid w:val="00D14137"/>
    <w:rsid w:val="00D172B0"/>
    <w:rsid w:val="00D340EB"/>
    <w:rsid w:val="00D63EE7"/>
    <w:rsid w:val="00D74FD9"/>
    <w:rsid w:val="00D8226E"/>
    <w:rsid w:val="00DB0C1E"/>
    <w:rsid w:val="00DC5A46"/>
    <w:rsid w:val="00DD7DCC"/>
    <w:rsid w:val="00E041D3"/>
    <w:rsid w:val="00E56FF6"/>
    <w:rsid w:val="00E618FC"/>
    <w:rsid w:val="00E71BE6"/>
    <w:rsid w:val="00E944F9"/>
    <w:rsid w:val="00EA28E2"/>
    <w:rsid w:val="00EE6F26"/>
    <w:rsid w:val="00F273F2"/>
    <w:rsid w:val="00F57955"/>
    <w:rsid w:val="00F760B0"/>
    <w:rsid w:val="00F77E36"/>
    <w:rsid w:val="00F90F04"/>
    <w:rsid w:val="00FA5C61"/>
    <w:rsid w:val="00FB7A56"/>
    <w:rsid w:val="00FC3367"/>
    <w:rsid w:val="00FD6AF1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A2"/>
  </w:style>
  <w:style w:type="paragraph" w:styleId="1">
    <w:name w:val="heading 1"/>
    <w:basedOn w:val="a"/>
    <w:next w:val="a"/>
    <w:link w:val="10"/>
    <w:uiPriority w:val="99"/>
    <w:qFormat/>
    <w:rsid w:val="008F0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4B"/>
    <w:pPr>
      <w:ind w:left="720"/>
      <w:contextualSpacing/>
    </w:pPr>
  </w:style>
  <w:style w:type="paragraph" w:styleId="a4">
    <w:name w:val="No Spacing"/>
    <w:uiPriority w:val="1"/>
    <w:qFormat/>
    <w:rsid w:val="00DD7DCC"/>
    <w:pPr>
      <w:spacing w:after="0" w:line="240" w:lineRule="auto"/>
    </w:pPr>
  </w:style>
  <w:style w:type="paragraph" w:styleId="a5">
    <w:name w:val="header"/>
    <w:basedOn w:val="a"/>
    <w:link w:val="a6"/>
    <w:rsid w:val="008B24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B241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8F0F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42C93D117E6A57F0CA02E3E5BE97C07AC147FFC690C235D096CB98A0F729976263068D4FC1149DA9F78780221379FA956FDF99A6D02DLB25L" TargetMode="External"/><Relationship Id="rId13" Type="http://schemas.openxmlformats.org/officeDocument/2006/relationships/hyperlink" Target="file:///C:\Users\&#1055;&#1086;&#1083;&#1100;&#1079;&#1086;&#1074;&#1072;&#1090;&#1077;&#1083;&#1100;\Downloads\&#1040;&#1080;&#1090;&#1086;&#1074;&#1089;&#1082;&#1080;&#1081;%20&#1089;&#1077;&#1083;&#1100;&#1089;&#1086;&#1074;&#1077;&#1090;%20(3).doc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&#1055;&#1086;&#1083;&#1100;&#1079;&#1086;&#1074;&#1072;&#1090;&#1077;&#1083;&#1100;\Downloads\&#1040;&#1080;&#1090;&#1086;&#1074;&#1089;&#1082;&#1080;&#1081;%20&#1089;&#1077;&#1083;&#1100;&#1089;&#1086;&#1074;&#1077;&#1090;%20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&#1055;&#1086;&#1083;&#1100;&#1079;&#1086;&#1074;&#1072;&#1090;&#1077;&#1083;&#1100;\Downloads\&#1040;&#1080;&#1090;&#1086;&#1074;&#1089;&#1082;&#1080;&#1081;%20&#1089;&#1077;&#1083;&#1100;&#1089;&#1086;&#1074;&#1077;&#1090;%20(3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7EFD6D1767A999976A14DA0E95EF9DDA24331CC8F009A3F73D64D06C6F434241EB1585CF74D84D6CCC260AC95F53559E33D59A3FC3B569K9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342C93D117E6A57F0CA02E3E5BE97C07AC249FAC490C235D096CB98A0F72985623B0A8F46DE129DBCA1D6C5L72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55DA-7DCF-40D0-8B10-A97524E6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148</cp:revision>
  <cp:lastPrinted>2019-04-11T04:22:00Z</cp:lastPrinted>
  <dcterms:created xsi:type="dcterms:W3CDTF">2014-12-04T10:48:00Z</dcterms:created>
  <dcterms:modified xsi:type="dcterms:W3CDTF">2019-04-11T04:49:00Z</dcterms:modified>
</cp:coreProperties>
</file>