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 кадастровой стоимости квартир отразится на налогах</w:t>
      </w:r>
    </w:p>
    <w:p>
      <w:pPr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2022 года кадастровая стоимость столичной недвижимости увеличится в среднем на 21,4 процента по отношению к 2018 году, тогда в последний раз проводилась государственная кадастровая оценка (ГКО).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Кадастровая стоимость - это официальная стоимость недвижимости, которую устанавливает государство. В первую очередь, кадастровая стоимость используется для расчета налогов, госпошлин, судебных разбирательств и так далее. В отличие от рыночной стоимости недвижимости, которая может меняться хоть каждый месяц, кадастровая стоимость фиксируется на определенный отрезок времени. Так, по закону, кадастровая оценка может проводиться не чаще чем один раз в три года, но не реже чем раз в пять лет. В крупных федеральных городах, например, в Москве и Санкт-Петербурге, кадастровую оценку разрешено проводить раз в два года. Кроме того, если кадастровая стоимость жилья отличается от рыночной больше чем на 30 процентов, проводится внеочередная государственная кадастровая оценка (ГКО).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ГКО проводится по решению региональных властей. Причем она может проводиться как в отношении всех видов недвижимости и земель, так и выборочно. ГКО проводят специально созданные государственные службы, которые есть в каждом субъекте РФ. В отличие от рыночной стоимости недвижимости, которая </w:t>
      </w:r>
      <w:proofErr w:type="gramStart"/>
      <w:r>
        <w:rPr>
          <w:sz w:val="28"/>
          <w:szCs w:val="28"/>
        </w:rPr>
        <w:t>устанавливается для каждого конкретного объекта недвижимости и зависит</w:t>
      </w:r>
      <w:proofErr w:type="gramEnd"/>
      <w:r>
        <w:rPr>
          <w:sz w:val="28"/>
          <w:szCs w:val="28"/>
        </w:rPr>
        <w:t xml:space="preserve"> от множества факторов, кадастровая стоимость рассчитывается с помощью метода массовой оценки. В зависимости от вида недвижимость </w:t>
      </w:r>
      <w:proofErr w:type="gramStart"/>
      <w:r>
        <w:rPr>
          <w:sz w:val="28"/>
          <w:szCs w:val="28"/>
        </w:rPr>
        <w:t>разделяют на сегменты и оценивают</w:t>
      </w:r>
      <w:proofErr w:type="gramEnd"/>
      <w:r>
        <w:rPr>
          <w:sz w:val="28"/>
          <w:szCs w:val="28"/>
        </w:rPr>
        <w:t xml:space="preserve"> сразу целый сегмент.</w:t>
      </w:r>
    </w:p>
    <w:p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Кадастровая стоимость берется не с потолка, а рассчитывается исходя из множества параметров, в частности влияет и рыночная стоимость жилья, и ряд экономических факторов. Конечно, при подобном методе расчета некоторые объекты недвижимости могут быть оценены некорректно.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t>Межмуниципальный отдел по Бижбулякскому и Миякинскому районам</w:t>
      </w:r>
      <w:r>
        <w:rPr>
          <w:rFonts w:eastAsia="Times New Roman"/>
          <w:noProof/>
          <w:sz w:val="28"/>
          <w:szCs w:val="28"/>
        </w:rPr>
        <w:br/>
        <w:t>Управления Федеральной службы государственной регистрации, кадастра и картографии по Республике Башкортостан</w:t>
      </w:r>
    </w:p>
    <w:p>
      <w:r>
        <w:br/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2021-11-30T07:06:00Z</dcterms:created>
  <dcterms:modified xsi:type="dcterms:W3CDTF">2021-11-30T07:08:00Z</dcterms:modified>
</cp:coreProperties>
</file>