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47" w:rsidRPr="001C4F47" w:rsidRDefault="001C4F47" w:rsidP="00041095">
      <w:pPr>
        <w:jc w:val="center"/>
        <w:rPr>
          <w:b/>
          <w:sz w:val="28"/>
          <w:szCs w:val="28"/>
        </w:rPr>
      </w:pPr>
      <w:r w:rsidRPr="001C4F47">
        <w:rPr>
          <w:b/>
          <w:sz w:val="28"/>
          <w:szCs w:val="28"/>
        </w:rPr>
        <w:t>Какие изменения учтены при расчете земельного налога для физических лиц в 2022 году</w:t>
      </w:r>
    </w:p>
    <w:p w:rsidR="001C4F47" w:rsidRPr="001C4F47" w:rsidRDefault="001C4F47" w:rsidP="00F646E3">
      <w:pPr>
        <w:ind w:firstLine="709"/>
        <w:contextualSpacing/>
      </w:pPr>
      <w:r w:rsidRPr="001C4F47">
        <w:t>При расчете </w:t>
      </w:r>
      <w:hyperlink r:id="rId6" w:tgtFrame="_blank" w:history="1">
        <w:r w:rsidRPr="001C4F47">
          <w:rPr>
            <w:rStyle w:val="a4"/>
          </w:rPr>
          <w:t>земельного налога</w:t>
        </w:r>
      </w:hyperlink>
      <w:r w:rsidRPr="001C4F47">
        <w:t> за 2021 год в отношении земельных участков, находящихся в собственности, пожизненном наследуемом владении или постоянном (бессрочном) пользовании физических лиц, налоговые органы применяют следующие изменения.</w:t>
      </w:r>
    </w:p>
    <w:p w:rsidR="001C4F47" w:rsidRPr="001C4F47" w:rsidRDefault="001C4F47" w:rsidP="00F646E3">
      <w:pPr>
        <w:ind w:firstLine="709"/>
        <w:contextualSpacing/>
      </w:pPr>
      <w:proofErr w:type="gramStart"/>
      <w:r w:rsidRPr="001C4F47">
        <w:t>Так, если налогоплательщик, имеющий право на налоговую льготу, не направил в налоговый орган заявление о ее предоставлении или не сообщил об отказе от неё, то она предоставляется </w:t>
      </w:r>
      <w:proofErr w:type="spellStart"/>
      <w:r w:rsidRPr="001C4F47">
        <w:fldChar w:fldCharType="begin"/>
      </w:r>
      <w:r w:rsidRPr="001C4F47">
        <w:instrText xml:space="preserve"> HYPERLINK "http://www.kremlin.ru/acts/bank/46117" \t "_blank" </w:instrText>
      </w:r>
      <w:r w:rsidRPr="001C4F47">
        <w:fldChar w:fldCharType="separate"/>
      </w:r>
      <w:r w:rsidRPr="001C4F47">
        <w:rPr>
          <w:rStyle w:val="a4"/>
        </w:rPr>
        <w:t>проактивно</w:t>
      </w:r>
      <w:proofErr w:type="spellEnd"/>
      <w:r w:rsidRPr="001C4F47">
        <w:fldChar w:fldCharType="end"/>
      </w:r>
      <w:r w:rsidRPr="001C4F47">
        <w:t>. При этом ФНС России руководствуется сведениями, полученными в рамках межведомственного взаимодействия начиная с периода, в котором у гражданина возникло право на такую льготу.</w:t>
      </w:r>
      <w:proofErr w:type="gramEnd"/>
    </w:p>
    <w:p w:rsidR="001C4F47" w:rsidRPr="001C4F47" w:rsidRDefault="001C4F47" w:rsidP="00F646E3">
      <w:pPr>
        <w:ind w:firstLine="709"/>
        <w:contextualSpacing/>
      </w:pPr>
      <w:r w:rsidRPr="001C4F47">
        <w:t>Например, для применения </w:t>
      </w:r>
      <w:hyperlink r:id="rId7" w:tgtFrame="_blank" w:history="1">
        <w:r w:rsidRPr="001C4F47">
          <w:rPr>
            <w:rStyle w:val="a4"/>
          </w:rPr>
          <w:t>вычета</w:t>
        </w:r>
      </w:hyperlink>
      <w:r w:rsidRPr="001C4F47">
        <w:t>, уменьшающего налоговую базу на величину кадастровой стоимости 600 кв. м площади земельного участка, сведения о лицах, относящихся к льготным категориям, </w:t>
      </w:r>
      <w:hyperlink r:id="rId8" w:tgtFrame="_blank" w:history="1">
        <w:r w:rsidRPr="001C4F47">
          <w:rPr>
            <w:rStyle w:val="a4"/>
          </w:rPr>
          <w:t>предоставляются</w:t>
        </w:r>
      </w:hyperlink>
      <w:r w:rsidRPr="001C4F47">
        <w:t xml:space="preserve"> в налоговые органы Пенсионным фондом РФ (о пенсионерах, </w:t>
      </w:r>
      <w:proofErr w:type="spellStart"/>
      <w:r w:rsidRPr="001C4F47">
        <w:t>предпенсионерах</w:t>
      </w:r>
      <w:proofErr w:type="spellEnd"/>
      <w:r w:rsidRPr="001C4F47">
        <w:t>, инвалидах, ветеранах боевых действий), а также </w:t>
      </w:r>
      <w:hyperlink r:id="rId9" w:tgtFrame="_blank" w:history="1">
        <w:r w:rsidRPr="001C4F47">
          <w:rPr>
            <w:rStyle w:val="a4"/>
          </w:rPr>
          <w:t>органами соцзащиты</w:t>
        </w:r>
      </w:hyperlink>
      <w:r w:rsidRPr="001C4F47">
        <w:t> (о лицах, имеющих трех и более несовершеннолетних детей). </w:t>
      </w:r>
    </w:p>
    <w:p w:rsidR="001C4F47" w:rsidRPr="001C4F47" w:rsidRDefault="001C4F47" w:rsidP="001C4F47">
      <w:pPr>
        <w:ind w:firstLine="360"/>
        <w:contextualSpacing/>
      </w:pPr>
      <w:r w:rsidRPr="001C4F47">
        <w:t>Органы, осуществляющие государственный земельный надзор, </w:t>
      </w:r>
      <w:hyperlink r:id="rId10" w:tgtFrame="_blank" w:history="1">
        <w:r w:rsidRPr="001C4F47">
          <w:rPr>
            <w:rStyle w:val="a4"/>
          </w:rPr>
          <w:t>сообщают</w:t>
        </w:r>
      </w:hyperlink>
      <w:r w:rsidRPr="001C4F47">
        <w:t> в налоговые органы </w:t>
      </w:r>
      <w:hyperlink r:id="rId11" w:tgtFrame="_blank" w:history="1">
        <w:r w:rsidRPr="001C4F47">
          <w:rPr>
            <w:rStyle w:val="a4"/>
          </w:rPr>
          <w:t>сведения</w:t>
        </w:r>
      </w:hyperlink>
      <w:r w:rsidRPr="001C4F47">
        <w:t>:</w:t>
      </w:r>
    </w:p>
    <w:p w:rsidR="001C4F47" w:rsidRPr="001C4F47" w:rsidRDefault="001C4F47" w:rsidP="001C4F47">
      <w:pPr>
        <w:numPr>
          <w:ilvl w:val="0"/>
          <w:numId w:val="1"/>
        </w:numPr>
        <w:contextualSpacing/>
      </w:pPr>
      <w:r w:rsidRPr="001C4F47">
        <w:t xml:space="preserve">о выдаче предписания об устранении нарушений требований к использованию и охране объектов земельных отношений в связи с неиспользованием для сельхозпроизводства налогооблагаемого участка, отнесенного к землям </w:t>
      </w:r>
      <w:proofErr w:type="spellStart"/>
      <w:r w:rsidRPr="001C4F47">
        <w:t>сельхозназначения</w:t>
      </w:r>
      <w:proofErr w:type="spellEnd"/>
      <w:r w:rsidRPr="001C4F47">
        <w:t xml:space="preserve"> или к землям в составе зон </w:t>
      </w:r>
      <w:proofErr w:type="spellStart"/>
      <w:r w:rsidRPr="001C4F47">
        <w:t>сельхозиспользования</w:t>
      </w:r>
      <w:proofErr w:type="spellEnd"/>
      <w:r w:rsidRPr="001C4F47">
        <w:t xml:space="preserve"> (исключение - ограниченные в обороте земли);</w:t>
      </w:r>
    </w:p>
    <w:p w:rsidR="001C4F47" w:rsidRPr="001C4F47" w:rsidRDefault="001C4F47" w:rsidP="001C4F47">
      <w:pPr>
        <w:numPr>
          <w:ilvl w:val="0"/>
          <w:numId w:val="1"/>
        </w:numPr>
        <w:contextualSpacing/>
      </w:pPr>
      <w:r w:rsidRPr="001C4F47">
        <w:t>о выдаче такого предписания в связи с использованием не по целевому назначению или неиспользованием налогооблагаемого участка, предназначенного для индивидуального жилищного строительства, личного подсобного хозяйства, садоводства или огородничества, при выявлении факта его применения в предпринимательской деятельности;</w:t>
      </w:r>
    </w:p>
    <w:p w:rsidR="001C4F47" w:rsidRPr="001C4F47" w:rsidRDefault="001C4F47" w:rsidP="001C4F47">
      <w:pPr>
        <w:numPr>
          <w:ilvl w:val="0"/>
          <w:numId w:val="1"/>
        </w:numPr>
        <w:contextualSpacing/>
      </w:pPr>
      <w:r w:rsidRPr="001C4F47">
        <w:t>о фактах устранения вышеперечисленных нарушений либо об отмене предписания об их устранении.</w:t>
      </w:r>
    </w:p>
    <w:p w:rsidR="001C4F47" w:rsidRPr="001C4F47" w:rsidRDefault="001C4F47" w:rsidP="001C4F47">
      <w:pPr>
        <w:ind w:firstLine="360"/>
      </w:pPr>
      <w:r w:rsidRPr="001C4F47">
        <w:t>Полученная информация используется для расчета земельного налога по ставке не более 1,5% «</w:t>
      </w:r>
      <w:hyperlink r:id="rId12" w:tgtFrame="_blank" w:history="1">
        <w:r w:rsidRPr="001C4F47">
          <w:rPr>
            <w:rStyle w:val="a4"/>
          </w:rPr>
          <w:t>для прочих земель</w:t>
        </w:r>
      </w:hyperlink>
      <w:r w:rsidRPr="001C4F47">
        <w:t>» в отношении участков, на которых выявлены вышеуказанные нарушения.</w:t>
      </w:r>
    </w:p>
    <w:p w:rsidR="001C4F47" w:rsidRPr="001C4F47" w:rsidRDefault="001C4F47" w:rsidP="00F646E3">
      <w:pPr>
        <w:ind w:firstLine="357"/>
        <w:contextualSpacing/>
      </w:pPr>
      <w:r w:rsidRPr="001C4F47">
        <w:t>Кроме того, в 52 субъектах РФ применены новые результаты государственной кадастровой оценки земель, вступившие в силу с 2021 года. С актуальной налоговой базой (кадастровой стоимостью участка) можно ознакомиться, </w:t>
      </w:r>
      <w:hyperlink r:id="rId13" w:tgtFrame="_blank" w:history="1">
        <w:r w:rsidRPr="001C4F47">
          <w:rPr>
            <w:rStyle w:val="a4"/>
          </w:rPr>
          <w:t>получив</w:t>
        </w:r>
      </w:hyperlink>
      <w:r w:rsidRPr="001C4F47">
        <w:t> выписку из Единого государственного реестра недвижимости по состоянию на 1 января 2021 года или на иную дату, с которой в 2021 году применяется кадастрова</w:t>
      </w:r>
      <w:bookmarkStart w:id="0" w:name="_GoBack"/>
      <w:bookmarkEnd w:id="0"/>
      <w:r w:rsidRPr="001C4F47">
        <w:t>я стоимость.</w:t>
      </w:r>
    </w:p>
    <w:p w:rsidR="001C4F47" w:rsidRDefault="001C4F47" w:rsidP="00F646E3">
      <w:pPr>
        <w:ind w:firstLine="357"/>
        <w:contextualSpacing/>
      </w:pPr>
      <w:r w:rsidRPr="001C4F47">
        <w:t>Для исчисления налога также применены изменения в системе налоговых ставок и льгот в соответствии с нормативными актами муниципальных образований (законами городов федерального значения) по месту нахождения земельных участков. С информацией о них можно ознакомиться в рубрике «</w:t>
      </w:r>
      <w:hyperlink r:id="rId14" w:tgtFrame="_blank" w:history="1">
        <w:r w:rsidRPr="001C4F47">
          <w:rPr>
            <w:rStyle w:val="a4"/>
          </w:rPr>
          <w:t>Справочная информация о ставках и льготах по имущественным налогам</w:t>
        </w:r>
      </w:hyperlink>
      <w:r w:rsidRPr="001C4F47">
        <w:t>».</w:t>
      </w:r>
    </w:p>
    <w:p w:rsidR="001C4F47" w:rsidRPr="001C4F47" w:rsidRDefault="001C4F47" w:rsidP="00F646E3">
      <w:pPr>
        <w:ind w:firstLine="357"/>
        <w:contextualSpacing/>
      </w:pPr>
      <w:r w:rsidRPr="001C4F47">
        <w:t>Перечисленные изменения будут отражены в </w:t>
      </w:r>
      <w:hyperlink r:id="rId15" w:tgtFrame="_blank" w:history="1">
        <w:r w:rsidRPr="001C4F47">
          <w:rPr>
            <w:rStyle w:val="a4"/>
          </w:rPr>
          <w:t>налоговых уведомлениях</w:t>
        </w:r>
      </w:hyperlink>
      <w:r w:rsidRPr="001C4F47">
        <w:t>, направляемых для уплаты земельного налога за 2021 год в течение сентября-октября. Оплатить их следует не позднее 1 декабря 2022 г.</w:t>
      </w:r>
    </w:p>
    <w:p w:rsidR="00662A37" w:rsidRDefault="00655EB7"/>
    <w:sectPr w:rsidR="0066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247"/>
    <w:multiLevelType w:val="multilevel"/>
    <w:tmpl w:val="4EDC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47"/>
    <w:rsid w:val="00041095"/>
    <w:rsid w:val="001C4F47"/>
    <w:rsid w:val="00575966"/>
    <w:rsid w:val="00655EB7"/>
    <w:rsid w:val="007C2252"/>
    <w:rsid w:val="00B27185"/>
    <w:rsid w:val="00C27EAD"/>
    <w:rsid w:val="00EB6EBE"/>
    <w:rsid w:val="00F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6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9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4f1044cafcee58fdbc43ae8a2051b019/" TargetMode="External"/><Relationship Id="rId13" Type="http://schemas.openxmlformats.org/officeDocument/2006/relationships/hyperlink" Target="https://lk.rosreestr.ru/eservices/real-estate-objects-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5e8d85f184efe4d53f7674c8a4638260/" TargetMode="External"/><Relationship Id="rId12" Type="http://schemas.openxmlformats.org/officeDocument/2006/relationships/hyperlink" Target="http://nalog.garant.ru/fns/nk/925634f2f8bcd981eb812c49160bcd0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taxation/taxes/zemelny/zem_fl_ip/" TargetMode="External"/><Relationship Id="rId11" Type="http://schemas.openxmlformats.org/officeDocument/2006/relationships/hyperlink" Target="http://www.kremlin.ru/acts/bank/47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gov.ru/rn77/about_fts/docs/7736999/" TargetMode="External"/><Relationship Id="rId10" Type="http://schemas.openxmlformats.org/officeDocument/2006/relationships/hyperlink" Target="https://www.nalog.gov.ru/rn77/about_fts/docs/95323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about_fts/docs/9398323/" TargetMode="External"/><Relationship Id="rId14" Type="http://schemas.openxmlformats.org/officeDocument/2006/relationships/hyperlink" Target="https://www.nalog.gov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budget22020</dc:creator>
  <cp:lastModifiedBy>budget22020</cp:lastModifiedBy>
  <cp:revision>2</cp:revision>
  <dcterms:created xsi:type="dcterms:W3CDTF">2022-09-20T05:18:00Z</dcterms:created>
  <dcterms:modified xsi:type="dcterms:W3CDTF">2022-09-20T05:18:00Z</dcterms:modified>
</cp:coreProperties>
</file>