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7B7FAA" w:rsidTr="007B7FA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32253">
              <w:rPr>
                <w:rFonts w:ascii="Times New Roman" w:hAnsi="Times New Roman"/>
                <w:b w:val="0"/>
                <w:sz w:val="20"/>
              </w:rPr>
              <w:t xml:space="preserve">                Баш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ортостан Республи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аһы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32253">
              <w:rPr>
                <w:rFonts w:ascii="Times New Roman" w:eastAsia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759306104" r:id="rId8"/>
              </w:objec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7B7FAA" w:rsidRDefault="007B7FA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7B7FA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 w:val="0"/>
          <w:sz w:val="28"/>
          <w:szCs w:val="28"/>
        </w:rPr>
        <w:t>Калининский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C5014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4C5014">
        <w:rPr>
          <w:rFonts w:ascii="Times New Roman" w:hAnsi="Times New Roman"/>
          <w:sz w:val="28"/>
          <w:szCs w:val="28"/>
        </w:rPr>
        <w:t>376</w:t>
      </w:r>
      <w:r w:rsidR="00BD0D05">
        <w:rPr>
          <w:rFonts w:ascii="Times New Roman" w:hAnsi="Times New Roman"/>
          <w:sz w:val="28"/>
          <w:szCs w:val="28"/>
        </w:rPr>
        <w:t>8</w:t>
      </w:r>
      <w:r w:rsidR="004C5014">
        <w:rPr>
          <w:rFonts w:ascii="Times New Roman" w:hAnsi="Times New Roman"/>
          <w:sz w:val="28"/>
          <w:szCs w:val="28"/>
        </w:rPr>
        <w:t>100,00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4C5014">
        <w:rPr>
          <w:rFonts w:ascii="Times New Roman" w:hAnsi="Times New Roman"/>
          <w:sz w:val="28"/>
          <w:szCs w:val="28"/>
        </w:rPr>
        <w:t>376</w:t>
      </w:r>
      <w:r w:rsidR="00BD0D05">
        <w:rPr>
          <w:rFonts w:ascii="Times New Roman" w:hAnsi="Times New Roman"/>
          <w:sz w:val="28"/>
          <w:szCs w:val="28"/>
        </w:rPr>
        <w:t>8</w:t>
      </w:r>
      <w:r w:rsidR="004C5014">
        <w:rPr>
          <w:rFonts w:ascii="Times New Roman" w:hAnsi="Times New Roman"/>
          <w:sz w:val="28"/>
          <w:szCs w:val="28"/>
        </w:rPr>
        <w:t>100,00</w:t>
      </w:r>
      <w:r w:rsidR="004C501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5014">
        <w:rPr>
          <w:rFonts w:ascii="Times New Roman" w:hAnsi="Times New Roman"/>
          <w:sz w:val="28"/>
          <w:szCs w:val="28"/>
        </w:rPr>
        <w:t>28</w:t>
      </w:r>
      <w:r w:rsidR="00BD0D05">
        <w:rPr>
          <w:rFonts w:ascii="Times New Roman" w:hAnsi="Times New Roman"/>
          <w:sz w:val="28"/>
          <w:szCs w:val="28"/>
        </w:rPr>
        <w:t>731</w:t>
      </w:r>
      <w:r w:rsidR="004C5014">
        <w:rPr>
          <w:rFonts w:ascii="Times New Roman" w:hAnsi="Times New Roman"/>
          <w:sz w:val="28"/>
          <w:szCs w:val="28"/>
        </w:rPr>
        <w:t>00,00</w:t>
      </w:r>
      <w:r w:rsidR="00063F58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 и на 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5014">
        <w:rPr>
          <w:rFonts w:ascii="Times New Roman" w:hAnsi="Times New Roman"/>
          <w:sz w:val="28"/>
          <w:szCs w:val="28"/>
        </w:rPr>
        <w:t>28</w:t>
      </w:r>
      <w:r w:rsidR="00BD0D05">
        <w:rPr>
          <w:rFonts w:ascii="Times New Roman" w:hAnsi="Times New Roman"/>
          <w:sz w:val="28"/>
          <w:szCs w:val="28"/>
        </w:rPr>
        <w:t>773</w:t>
      </w:r>
      <w:r w:rsidR="004C5014">
        <w:rPr>
          <w:rFonts w:ascii="Times New Roman" w:hAnsi="Times New Roman"/>
          <w:sz w:val="28"/>
          <w:szCs w:val="28"/>
        </w:rPr>
        <w:t>00,00</w:t>
      </w:r>
      <w:r w:rsidR="004C501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5014">
        <w:rPr>
          <w:rFonts w:ascii="Times New Roman" w:hAnsi="Times New Roman"/>
          <w:sz w:val="28"/>
          <w:szCs w:val="28"/>
        </w:rPr>
        <w:t>28</w:t>
      </w:r>
      <w:r w:rsidR="00BD0D05">
        <w:rPr>
          <w:rFonts w:ascii="Times New Roman" w:hAnsi="Times New Roman"/>
          <w:sz w:val="28"/>
          <w:szCs w:val="28"/>
        </w:rPr>
        <w:t>731</w:t>
      </w:r>
      <w:r w:rsidR="004C5014">
        <w:rPr>
          <w:rFonts w:ascii="Times New Roman" w:hAnsi="Times New Roman"/>
          <w:sz w:val="28"/>
          <w:szCs w:val="28"/>
        </w:rPr>
        <w:t>00,00</w:t>
      </w:r>
      <w:r w:rsidR="004C501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4C5014">
        <w:rPr>
          <w:rFonts w:ascii="Times New Roman" w:eastAsia="Times New Roman" w:hAnsi="Times New Roman"/>
          <w:sz w:val="28"/>
          <w:szCs w:val="28"/>
          <w:lang w:eastAsia="ru-RU"/>
        </w:rPr>
        <w:t>69000,00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C5014">
        <w:rPr>
          <w:rFonts w:ascii="Times New Roman" w:hAnsi="Times New Roman"/>
          <w:sz w:val="28"/>
          <w:szCs w:val="28"/>
        </w:rPr>
        <w:t>28</w:t>
      </w:r>
      <w:r w:rsidR="00BD0D05">
        <w:rPr>
          <w:rFonts w:ascii="Times New Roman" w:hAnsi="Times New Roman"/>
          <w:sz w:val="28"/>
          <w:szCs w:val="28"/>
        </w:rPr>
        <w:t>77</w:t>
      </w:r>
      <w:r w:rsidR="004C5014">
        <w:rPr>
          <w:rFonts w:ascii="Times New Roman" w:hAnsi="Times New Roman"/>
          <w:sz w:val="28"/>
          <w:szCs w:val="28"/>
        </w:rPr>
        <w:t>300,00</w:t>
      </w:r>
      <w:r w:rsidR="004C501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4C5014">
        <w:rPr>
          <w:rFonts w:ascii="Times New Roman" w:eastAsia="Times New Roman" w:hAnsi="Times New Roman"/>
          <w:sz w:val="28"/>
          <w:szCs w:val="28"/>
          <w:lang w:eastAsia="ru-RU"/>
        </w:rPr>
        <w:t>138000,00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4C5014">
        <w:rPr>
          <w:rFonts w:ascii="Times New Roman" w:hAnsi="Times New Roman"/>
          <w:sz w:val="28"/>
          <w:szCs w:val="28"/>
        </w:rPr>
        <w:t>2025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066509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4C5014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066509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C5014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066509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C5014">
        <w:rPr>
          <w:sz w:val="28"/>
          <w:szCs w:val="28"/>
        </w:rPr>
        <w:t>2023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4C5014">
        <w:rPr>
          <w:sz w:val="28"/>
          <w:szCs w:val="28"/>
        </w:rPr>
        <w:t>278</w:t>
      </w:r>
      <w:r w:rsidR="00BD0D05">
        <w:rPr>
          <w:sz w:val="28"/>
          <w:szCs w:val="28"/>
        </w:rPr>
        <w:t>6</w:t>
      </w:r>
      <w:r w:rsidR="004C5014">
        <w:rPr>
          <w:sz w:val="28"/>
          <w:szCs w:val="28"/>
        </w:rPr>
        <w:t>600,00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4C5014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4C5014">
        <w:rPr>
          <w:sz w:val="28"/>
          <w:szCs w:val="28"/>
        </w:rPr>
        <w:t>18</w:t>
      </w:r>
      <w:r w:rsidR="00BD0D05">
        <w:rPr>
          <w:sz w:val="28"/>
          <w:szCs w:val="28"/>
        </w:rPr>
        <w:t>806</w:t>
      </w:r>
      <w:r w:rsidR="004C5014">
        <w:rPr>
          <w:sz w:val="28"/>
          <w:szCs w:val="28"/>
        </w:rPr>
        <w:t>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4C501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 в сумме </w:t>
      </w:r>
      <w:r w:rsidR="004C5014">
        <w:rPr>
          <w:sz w:val="28"/>
          <w:szCs w:val="28"/>
        </w:rPr>
        <w:t>18</w:t>
      </w:r>
      <w:r w:rsidR="00BD0D05">
        <w:rPr>
          <w:sz w:val="28"/>
          <w:szCs w:val="28"/>
        </w:rPr>
        <w:t>59</w:t>
      </w:r>
      <w:r w:rsidR="004C5014">
        <w:rPr>
          <w:sz w:val="28"/>
          <w:szCs w:val="28"/>
        </w:rPr>
        <w:t>800,00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066509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66509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066509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C5014">
        <w:rPr>
          <w:sz w:val="28"/>
          <w:szCs w:val="28"/>
        </w:rPr>
        <w:t>2023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066509">
        <w:rPr>
          <w:sz w:val="28"/>
          <w:szCs w:val="28"/>
        </w:rPr>
        <w:t>3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C5014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4C5014">
        <w:rPr>
          <w:rFonts w:ascii="Times New Roman" w:hAnsi="Times New Roman"/>
          <w:sz w:val="28"/>
          <w:szCs w:val="28"/>
        </w:rPr>
        <w:t>2023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066509"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4C5014">
        <w:rPr>
          <w:rFonts w:ascii="Times New Roman" w:hAnsi="Times New Roman"/>
          <w:sz w:val="28"/>
          <w:szCs w:val="28"/>
        </w:rPr>
        <w:t>2025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066509">
        <w:rPr>
          <w:rFonts w:ascii="Times New Roman" w:hAnsi="Times New Roman"/>
          <w:sz w:val="28"/>
          <w:szCs w:val="28"/>
        </w:rPr>
        <w:t>6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4C5014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066509"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4C5014">
        <w:rPr>
          <w:rFonts w:ascii="Times New Roman" w:hAnsi="Times New Roman"/>
          <w:sz w:val="28"/>
          <w:szCs w:val="28"/>
          <w:lang w:eastAsia="ru-RU"/>
        </w:rPr>
        <w:t>2024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C5014">
        <w:rPr>
          <w:rFonts w:ascii="Times New Roman" w:hAnsi="Times New Roman"/>
          <w:sz w:val="28"/>
          <w:szCs w:val="28"/>
          <w:lang w:eastAsia="ru-RU"/>
        </w:rPr>
        <w:t>2025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66509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4C5014">
        <w:rPr>
          <w:rFonts w:ascii="Times New Roman" w:hAnsi="Times New Roman"/>
          <w:sz w:val="28"/>
          <w:szCs w:val="28"/>
        </w:rPr>
        <w:t>2025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4C50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-</w:t>
      </w:r>
      <w:r w:rsidR="004C5014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C5014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>-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4C5014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 w:rsidR="00FB682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4C5014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</w:t>
      </w:r>
      <w:r w:rsidR="00FB682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4C5014">
        <w:rPr>
          <w:rFonts w:ascii="Times New Roman" w:hAnsi="Times New Roman"/>
          <w:sz w:val="28"/>
          <w:szCs w:val="28"/>
        </w:rPr>
        <w:t>2024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4C501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4C50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4C5014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4C5014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4C5014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4C5014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62358">
        <w:rPr>
          <w:rFonts w:ascii="Times New Roman" w:hAnsi="Times New Roman"/>
          <w:sz w:val="28"/>
          <w:szCs w:val="28"/>
        </w:rPr>
        <w:t xml:space="preserve">                               Д.Г. Юмагулов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462358">
        <w:rPr>
          <w:rFonts w:ascii="Times New Roman" w:hAnsi="Times New Roman"/>
          <w:sz w:val="28"/>
          <w:szCs w:val="28"/>
        </w:rPr>
        <w:t>Усак-Кичу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4F4B51">
        <w:rPr>
          <w:rFonts w:ascii="Times New Roman" w:hAnsi="Times New Roman"/>
          <w:sz w:val="28"/>
          <w:szCs w:val="28"/>
        </w:rPr>
        <w:t>26</w:t>
      </w:r>
      <w:r w:rsidR="00697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4C501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6974A2">
        <w:rPr>
          <w:rFonts w:ascii="Times New Roman" w:hAnsi="Times New Roman"/>
          <w:sz w:val="28"/>
          <w:szCs w:val="28"/>
        </w:rPr>
        <w:t xml:space="preserve"> 95/38-28</w:t>
      </w:r>
    </w:p>
    <w:sectPr w:rsidR="00224E3A" w:rsidSect="00330136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50" w:rsidRDefault="00461B50">
      <w:r>
        <w:separator/>
      </w:r>
    </w:p>
  </w:endnote>
  <w:endnote w:type="continuationSeparator" w:id="0">
    <w:p w:rsidR="00461B50" w:rsidRDefault="0046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50" w:rsidRDefault="00461B50">
      <w:r>
        <w:separator/>
      </w:r>
    </w:p>
  </w:footnote>
  <w:footnote w:type="continuationSeparator" w:id="0">
    <w:p w:rsidR="00461B50" w:rsidRDefault="00461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E9153D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B57739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63F58"/>
    <w:rsid w:val="00066509"/>
    <w:rsid w:val="000728E6"/>
    <w:rsid w:val="00074623"/>
    <w:rsid w:val="00075DD2"/>
    <w:rsid w:val="000779F8"/>
    <w:rsid w:val="00083B1D"/>
    <w:rsid w:val="000B1FEC"/>
    <w:rsid w:val="000C0156"/>
    <w:rsid w:val="000C0D83"/>
    <w:rsid w:val="000C2E62"/>
    <w:rsid w:val="000C4DDA"/>
    <w:rsid w:val="000D2A8D"/>
    <w:rsid w:val="001023C0"/>
    <w:rsid w:val="001533DB"/>
    <w:rsid w:val="0019487D"/>
    <w:rsid w:val="00196862"/>
    <w:rsid w:val="001A38A5"/>
    <w:rsid w:val="001B4626"/>
    <w:rsid w:val="001C1F6B"/>
    <w:rsid w:val="001C37A4"/>
    <w:rsid w:val="001C5918"/>
    <w:rsid w:val="001D3D37"/>
    <w:rsid w:val="001E4AAC"/>
    <w:rsid w:val="00215438"/>
    <w:rsid w:val="002209CD"/>
    <w:rsid w:val="00224A4C"/>
    <w:rsid w:val="00224E3A"/>
    <w:rsid w:val="00276A92"/>
    <w:rsid w:val="00276AFD"/>
    <w:rsid w:val="00283BEE"/>
    <w:rsid w:val="002A15DF"/>
    <w:rsid w:val="002A4EF7"/>
    <w:rsid w:val="002A5245"/>
    <w:rsid w:val="002A5703"/>
    <w:rsid w:val="002A74EB"/>
    <w:rsid w:val="002B519D"/>
    <w:rsid w:val="002B6450"/>
    <w:rsid w:val="002D2063"/>
    <w:rsid w:val="002E2130"/>
    <w:rsid w:val="002E64EE"/>
    <w:rsid w:val="002F3F91"/>
    <w:rsid w:val="00312ECE"/>
    <w:rsid w:val="0032671B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05D2"/>
    <w:rsid w:val="003C5554"/>
    <w:rsid w:val="003D51A5"/>
    <w:rsid w:val="003D58E6"/>
    <w:rsid w:val="003F1E36"/>
    <w:rsid w:val="004029C7"/>
    <w:rsid w:val="004042F8"/>
    <w:rsid w:val="004122CC"/>
    <w:rsid w:val="00422DF2"/>
    <w:rsid w:val="00436466"/>
    <w:rsid w:val="00436E79"/>
    <w:rsid w:val="00447267"/>
    <w:rsid w:val="00451590"/>
    <w:rsid w:val="00461B50"/>
    <w:rsid w:val="00462358"/>
    <w:rsid w:val="004833B9"/>
    <w:rsid w:val="004C0437"/>
    <w:rsid w:val="004C5014"/>
    <w:rsid w:val="004D1558"/>
    <w:rsid w:val="004F1AC0"/>
    <w:rsid w:val="004F4B51"/>
    <w:rsid w:val="00521A4A"/>
    <w:rsid w:val="005257DF"/>
    <w:rsid w:val="00572325"/>
    <w:rsid w:val="005730CD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27C20"/>
    <w:rsid w:val="00634FB4"/>
    <w:rsid w:val="00640157"/>
    <w:rsid w:val="00641D0D"/>
    <w:rsid w:val="00643C07"/>
    <w:rsid w:val="006459F2"/>
    <w:rsid w:val="00653CEC"/>
    <w:rsid w:val="00660E4A"/>
    <w:rsid w:val="006700E6"/>
    <w:rsid w:val="00672926"/>
    <w:rsid w:val="00673CFB"/>
    <w:rsid w:val="006974A2"/>
    <w:rsid w:val="006A1F7E"/>
    <w:rsid w:val="006A3D70"/>
    <w:rsid w:val="006A7EBC"/>
    <w:rsid w:val="006B7752"/>
    <w:rsid w:val="006C3126"/>
    <w:rsid w:val="006C4EE3"/>
    <w:rsid w:val="006E5FA3"/>
    <w:rsid w:val="006F7BCE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B7FAA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901C7"/>
    <w:rsid w:val="008A5979"/>
    <w:rsid w:val="008D59AC"/>
    <w:rsid w:val="008D5CF3"/>
    <w:rsid w:val="008D5FEB"/>
    <w:rsid w:val="008D60E3"/>
    <w:rsid w:val="008E79F2"/>
    <w:rsid w:val="00903D38"/>
    <w:rsid w:val="00911676"/>
    <w:rsid w:val="009207DC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B7EDA"/>
    <w:rsid w:val="009C78B5"/>
    <w:rsid w:val="009F256E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57739"/>
    <w:rsid w:val="00B6179C"/>
    <w:rsid w:val="00B92C65"/>
    <w:rsid w:val="00BB1AC5"/>
    <w:rsid w:val="00BB53FE"/>
    <w:rsid w:val="00BD0D05"/>
    <w:rsid w:val="00BD1E7E"/>
    <w:rsid w:val="00BD5AA3"/>
    <w:rsid w:val="00BE15B6"/>
    <w:rsid w:val="00BF4428"/>
    <w:rsid w:val="00C012C7"/>
    <w:rsid w:val="00C049D3"/>
    <w:rsid w:val="00C320F3"/>
    <w:rsid w:val="00C32E8B"/>
    <w:rsid w:val="00C33E23"/>
    <w:rsid w:val="00C34B59"/>
    <w:rsid w:val="00C35ACE"/>
    <w:rsid w:val="00C37919"/>
    <w:rsid w:val="00C42B26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035F"/>
    <w:rsid w:val="00E72ECD"/>
    <w:rsid w:val="00E732D3"/>
    <w:rsid w:val="00E9153D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A156B"/>
    <w:rsid w:val="00FB2C23"/>
    <w:rsid w:val="00FB682F"/>
    <w:rsid w:val="00FC27BE"/>
    <w:rsid w:val="00FD4AAE"/>
    <w:rsid w:val="00FD5B7D"/>
    <w:rsid w:val="00FD7200"/>
    <w:rsid w:val="00FF2A71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AE78-23EC-4060-B35A-C77E8A65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28</cp:revision>
  <cp:lastPrinted>2014-12-25T11:13:00Z</cp:lastPrinted>
  <dcterms:created xsi:type="dcterms:W3CDTF">2013-12-18T05:05:00Z</dcterms:created>
  <dcterms:modified xsi:type="dcterms:W3CDTF">2023-10-20T06:22:00Z</dcterms:modified>
</cp:coreProperties>
</file>