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24"/>
        <w:gridCol w:w="1389"/>
        <w:gridCol w:w="4239"/>
      </w:tblGrid>
      <w:tr w:rsidR="00362FDF" w:rsidTr="00362FDF">
        <w:trPr>
          <w:trHeight w:val="2212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62FDF" w:rsidRDefault="00362FDF" w:rsidP="00730B13">
            <w:pPr>
              <w:pStyle w:val="1"/>
              <w:rPr>
                <w:rFonts w:ascii="a_Helver Bashkir" w:hAnsi="a_Helver Bashkir"/>
                <w:b w:val="0"/>
                <w:sz w:val="20"/>
              </w:rPr>
            </w:pPr>
            <w:r>
              <w:rPr>
                <w:rFonts w:ascii="a_Helver Bashkir" w:hAnsi="a_Helver Bashkir"/>
                <w:b w:val="0"/>
                <w:sz w:val="20"/>
              </w:rPr>
              <w:t>Баш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ҡ</w:t>
            </w:r>
            <w:r>
              <w:rPr>
                <w:rFonts w:ascii="Arial" w:hAnsi="Arial" w:cs="Arial"/>
                <w:b w:val="0"/>
                <w:sz w:val="20"/>
              </w:rPr>
              <w:t>ортостан Республи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ҡ</w:t>
            </w:r>
            <w:r>
              <w:rPr>
                <w:rFonts w:ascii="Arial" w:hAnsi="Arial" w:cs="Arial"/>
                <w:b w:val="0"/>
                <w:sz w:val="20"/>
              </w:rPr>
              <w:t>аһ</w:t>
            </w:r>
            <w:r>
              <w:rPr>
                <w:rFonts w:ascii="a_Helver Bashkir" w:hAnsi="a_Helver Bashkir"/>
                <w:b w:val="0"/>
                <w:sz w:val="20"/>
              </w:rPr>
              <w:t>ы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be-BY"/>
              </w:rPr>
              <w:t xml:space="preserve">Калинин </w:t>
            </w:r>
            <w:r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 xml:space="preserve">  ауыл Советы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ХАКИМИӘТЕ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33B27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Усаккисе</w:t>
            </w:r>
            <w:r w:rsidRPr="00B33B2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ү</w:t>
            </w: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 xml:space="preserve">  ауылы, Совет  урамы, 35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8(347)4323767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62FDF" w:rsidRDefault="00362FDF" w:rsidP="00730B13">
            <w:pPr>
              <w:jc w:val="center"/>
            </w:pPr>
            <w:r w:rsidRPr="00E03408"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6" o:title=""/>
                </v:shape>
                <o:OLEObject Type="Embed" ProgID="Word.Picture.8" ShapeID="_x0000_i1025" DrawAspect="Content" ObjectID="_1758013150" r:id="rId7"/>
              </w:object>
            </w:r>
          </w:p>
          <w:p w:rsidR="00362FDF" w:rsidRDefault="00362FDF" w:rsidP="00730B13">
            <w:pPr>
              <w:jc w:val="center"/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62FDF" w:rsidRDefault="00362FDF" w:rsidP="00730B13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АДМИНИСТРАЦИЯ</w:t>
            </w:r>
          </w:p>
          <w:p w:rsidR="00362FDF" w:rsidRPr="005A7F4D" w:rsidRDefault="00362FDF" w:rsidP="00730B13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62FDF" w:rsidRPr="005A7F4D" w:rsidRDefault="00362FDF" w:rsidP="00730B13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Калининский  сельсовет</w:t>
            </w:r>
          </w:p>
          <w:p w:rsidR="00362FDF" w:rsidRDefault="00362FDF" w:rsidP="00730B13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362FDF" w:rsidRPr="00B33B27" w:rsidRDefault="00362FDF" w:rsidP="00730B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4520</w:t>
            </w:r>
            <w:r>
              <w:rPr>
                <w:rFonts w:ascii="Arial" w:hAnsi="Arial" w:cs="Arial"/>
                <w:b/>
                <w:sz w:val="16"/>
                <w:szCs w:val="16"/>
                <w:lang w:val="be-BY"/>
              </w:rPr>
              <w:t>4</w:t>
            </w: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 xml:space="preserve">4, РБ, Бижбулякский район, село Усак-Кичу, </w:t>
            </w:r>
          </w:p>
          <w:p w:rsidR="00362FDF" w:rsidRPr="00B33B27" w:rsidRDefault="00362FDF" w:rsidP="00730B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ул. Советская, 35</w:t>
            </w:r>
          </w:p>
          <w:p w:rsidR="00362FDF" w:rsidRPr="00B33B27" w:rsidRDefault="00362FDF" w:rsidP="00730B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8(347) 4323767</w:t>
            </w:r>
          </w:p>
          <w:p w:rsidR="00362FDF" w:rsidRDefault="00362FDF" w:rsidP="00730B13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F41DCC" w:rsidRDefault="00F41DCC" w:rsidP="00E60FA9">
      <w:pPr>
        <w:jc w:val="center"/>
        <w:rPr>
          <w:b/>
          <w:sz w:val="22"/>
          <w:szCs w:val="22"/>
        </w:rPr>
      </w:pPr>
    </w:p>
    <w:p w:rsidR="00362FDF" w:rsidRPr="00871E99" w:rsidRDefault="00FE1F18" w:rsidP="00FE1F18">
      <w:pPr>
        <w:rPr>
          <w:b/>
          <w:szCs w:val="28"/>
        </w:rPr>
      </w:pPr>
      <w:r w:rsidRPr="00871E99">
        <w:rPr>
          <w:b/>
          <w:szCs w:val="28"/>
        </w:rPr>
        <w:t xml:space="preserve">        КАРАР </w:t>
      </w:r>
      <w:r w:rsidR="00871E99" w:rsidRPr="00871E99">
        <w:rPr>
          <w:b/>
          <w:szCs w:val="28"/>
        </w:rPr>
        <w:t xml:space="preserve">                                </w:t>
      </w:r>
      <w:r w:rsidR="00871E99">
        <w:rPr>
          <w:b/>
          <w:szCs w:val="28"/>
        </w:rPr>
        <w:t xml:space="preserve">                                 </w:t>
      </w:r>
      <w:r w:rsidR="00871E99" w:rsidRPr="00871E99">
        <w:rPr>
          <w:b/>
          <w:szCs w:val="28"/>
        </w:rPr>
        <w:t>ПОСТАНОВЛЕНИЕ</w:t>
      </w:r>
      <w:r w:rsidRPr="00871E99">
        <w:rPr>
          <w:b/>
          <w:szCs w:val="28"/>
        </w:rPr>
        <w:t xml:space="preserve">                                                        </w:t>
      </w:r>
      <w:r w:rsidR="00871E99" w:rsidRPr="00871E99">
        <w:rPr>
          <w:b/>
          <w:szCs w:val="28"/>
        </w:rPr>
        <w:t xml:space="preserve">                               </w:t>
      </w:r>
      <w:r w:rsidRPr="00871E99">
        <w:rPr>
          <w:b/>
          <w:szCs w:val="28"/>
        </w:rPr>
        <w:t xml:space="preserve"> </w:t>
      </w:r>
    </w:p>
    <w:p w:rsidR="00362FDF" w:rsidRPr="00871E99" w:rsidRDefault="00871E99" w:rsidP="00362FDF">
      <w:pPr>
        <w:rPr>
          <w:szCs w:val="28"/>
        </w:rPr>
      </w:pPr>
      <w:r w:rsidRPr="00871E99">
        <w:rPr>
          <w:b/>
          <w:szCs w:val="28"/>
        </w:rPr>
        <w:t>2</w:t>
      </w:r>
      <w:r w:rsidR="007873E4" w:rsidRPr="00871E99">
        <w:rPr>
          <w:b/>
          <w:szCs w:val="28"/>
        </w:rPr>
        <w:t>7 сентябрь</w:t>
      </w:r>
      <w:r w:rsidR="00837EF7" w:rsidRPr="00871E99">
        <w:rPr>
          <w:b/>
          <w:szCs w:val="28"/>
        </w:rPr>
        <w:t xml:space="preserve"> </w:t>
      </w:r>
      <w:r w:rsidR="00FE1F18" w:rsidRPr="00871E99">
        <w:rPr>
          <w:b/>
          <w:szCs w:val="28"/>
        </w:rPr>
        <w:t xml:space="preserve"> 2023 й.     </w:t>
      </w:r>
      <w:r>
        <w:rPr>
          <w:b/>
          <w:szCs w:val="28"/>
        </w:rPr>
        <w:t xml:space="preserve">   </w:t>
      </w:r>
      <w:r w:rsidR="007873E4" w:rsidRPr="00871E99">
        <w:rPr>
          <w:b/>
          <w:szCs w:val="28"/>
        </w:rPr>
        <w:t xml:space="preserve">     </w:t>
      </w:r>
      <w:r w:rsidR="00FE1F18" w:rsidRPr="00871E99">
        <w:rPr>
          <w:b/>
          <w:szCs w:val="28"/>
        </w:rPr>
        <w:t xml:space="preserve">    №</w:t>
      </w:r>
      <w:r w:rsidR="001A34C1">
        <w:rPr>
          <w:b/>
          <w:szCs w:val="28"/>
        </w:rPr>
        <w:t xml:space="preserve"> 30</w:t>
      </w:r>
      <w:r w:rsidR="0074194C">
        <w:rPr>
          <w:b/>
          <w:szCs w:val="28"/>
        </w:rPr>
        <w:t xml:space="preserve">                               2</w:t>
      </w:r>
      <w:r w:rsidR="00837EF7" w:rsidRPr="00871E99">
        <w:rPr>
          <w:b/>
          <w:szCs w:val="28"/>
        </w:rPr>
        <w:t xml:space="preserve">7 </w:t>
      </w:r>
      <w:r w:rsidR="007873E4" w:rsidRPr="00871E99">
        <w:rPr>
          <w:b/>
          <w:szCs w:val="28"/>
        </w:rPr>
        <w:t xml:space="preserve">сентября </w:t>
      </w:r>
      <w:r w:rsidR="00837EF7" w:rsidRPr="00871E99">
        <w:rPr>
          <w:b/>
          <w:szCs w:val="28"/>
        </w:rPr>
        <w:t xml:space="preserve"> </w:t>
      </w:r>
      <w:r w:rsidR="00FE1F18" w:rsidRPr="00871E99">
        <w:rPr>
          <w:b/>
          <w:szCs w:val="28"/>
        </w:rPr>
        <w:t>2023 г.</w:t>
      </w:r>
    </w:p>
    <w:p w:rsidR="008C517B" w:rsidRPr="00871E99" w:rsidRDefault="008C517B" w:rsidP="00362FDF">
      <w:pPr>
        <w:rPr>
          <w:szCs w:val="28"/>
        </w:rPr>
      </w:pPr>
    </w:p>
    <w:p w:rsidR="00871E99" w:rsidRDefault="00871E99" w:rsidP="00871E99">
      <w:pPr>
        <w:jc w:val="center"/>
        <w:rPr>
          <w:b/>
          <w:szCs w:val="28"/>
        </w:rPr>
      </w:pPr>
    </w:p>
    <w:p w:rsidR="00871E99" w:rsidRDefault="00871E99" w:rsidP="00871E99">
      <w:pPr>
        <w:ind w:hanging="142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 утверждении Р</w:t>
      </w:r>
      <w:r w:rsidRPr="00D06BA4">
        <w:rPr>
          <w:rFonts w:eastAsia="Calibri"/>
          <w:b/>
          <w:szCs w:val="28"/>
          <w:lang w:eastAsia="en-US"/>
        </w:rPr>
        <w:t xml:space="preserve">егламента реализации </w:t>
      </w:r>
      <w:r>
        <w:rPr>
          <w:rFonts w:eastAsia="Calibri"/>
          <w:b/>
          <w:szCs w:val="28"/>
          <w:lang w:eastAsia="en-US"/>
        </w:rPr>
        <w:t>Администрацией</w:t>
      </w:r>
      <w:r w:rsidRPr="00D06BA4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сельского поселения Калининский сельсовет </w:t>
      </w:r>
      <w:r w:rsidRPr="00D06BA4">
        <w:rPr>
          <w:rFonts w:eastAsia="Calibri"/>
          <w:b/>
          <w:szCs w:val="28"/>
          <w:lang w:eastAsia="en-US"/>
        </w:rPr>
        <w:t>муниципального района Бижбулякский район Республики Башкортостан полномочий администратора доходов бюджета</w:t>
      </w:r>
      <w:r>
        <w:rPr>
          <w:rFonts w:eastAsia="Calibri"/>
          <w:b/>
          <w:szCs w:val="28"/>
          <w:lang w:eastAsia="en-US"/>
        </w:rPr>
        <w:t xml:space="preserve"> сельского поселения Калининский сельсовет </w:t>
      </w:r>
      <w:r w:rsidRPr="00D06BA4">
        <w:rPr>
          <w:rFonts w:eastAsia="Calibri"/>
          <w:b/>
          <w:szCs w:val="28"/>
          <w:lang w:eastAsia="en-US"/>
        </w:rPr>
        <w:t>муниципального района Бижбулякский район Республики Башкортостан по взысканию дебиторской задолженности по платежам</w:t>
      </w:r>
    </w:p>
    <w:p w:rsidR="00871E99" w:rsidRPr="00D06BA4" w:rsidRDefault="00871E99" w:rsidP="00871E99">
      <w:pPr>
        <w:ind w:hanging="142"/>
        <w:jc w:val="center"/>
        <w:rPr>
          <w:rFonts w:eastAsia="Calibri"/>
          <w:b/>
          <w:szCs w:val="28"/>
          <w:lang w:eastAsia="en-US"/>
        </w:rPr>
      </w:pPr>
      <w:r w:rsidRPr="00D06BA4">
        <w:rPr>
          <w:rFonts w:eastAsia="Calibri"/>
          <w:b/>
          <w:szCs w:val="28"/>
          <w:lang w:eastAsia="en-US"/>
        </w:rPr>
        <w:t>в бюджет, пеням и штрафам по ним</w:t>
      </w:r>
    </w:p>
    <w:p w:rsidR="00871E99" w:rsidRPr="00D06BA4" w:rsidRDefault="00871E99" w:rsidP="00871E99">
      <w:pPr>
        <w:ind w:hanging="142"/>
        <w:jc w:val="center"/>
        <w:rPr>
          <w:rFonts w:eastAsia="Calibri"/>
          <w:b/>
          <w:szCs w:val="28"/>
          <w:lang w:eastAsia="en-US"/>
        </w:rPr>
      </w:pPr>
    </w:p>
    <w:p w:rsidR="00871E99" w:rsidRPr="00AE51AD" w:rsidRDefault="00871E99" w:rsidP="00871E99">
      <w:pPr>
        <w:ind w:left="-142" w:firstLine="851"/>
        <w:jc w:val="both"/>
        <w:rPr>
          <w:rFonts w:eastAsia="Calibri"/>
          <w:szCs w:val="28"/>
          <w:lang w:eastAsia="en-US"/>
        </w:rPr>
      </w:pPr>
      <w:r w:rsidRPr="00D06BA4">
        <w:rPr>
          <w:rFonts w:eastAsia="Calibri"/>
          <w:szCs w:val="28"/>
          <w:lang w:eastAsia="en-US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eastAsia="Calibri"/>
          <w:szCs w:val="28"/>
          <w:lang w:eastAsia="en-US"/>
        </w:rPr>
        <w:t>,</w:t>
      </w:r>
      <w:r w:rsidRPr="00D06BA4">
        <w:rPr>
          <w:rFonts w:eastAsia="Calibri"/>
          <w:szCs w:val="28"/>
          <w:lang w:eastAsia="en-US"/>
        </w:rPr>
        <w:t xml:space="preserve"> </w:t>
      </w:r>
      <w:r w:rsidRPr="00AE51AD">
        <w:rPr>
          <w:rFonts w:eastAsia="Calibri"/>
          <w:szCs w:val="28"/>
          <w:lang w:eastAsia="en-US"/>
        </w:rPr>
        <w:t>администрация</w:t>
      </w:r>
      <w:r>
        <w:rPr>
          <w:rFonts w:eastAsia="Calibri"/>
          <w:szCs w:val="28"/>
          <w:lang w:eastAsia="en-US"/>
        </w:rPr>
        <w:t xml:space="preserve"> сельского поселения </w:t>
      </w:r>
      <w:r w:rsidR="00417124">
        <w:rPr>
          <w:rFonts w:eastAsia="Calibri"/>
          <w:szCs w:val="28"/>
          <w:lang w:eastAsia="en-US"/>
        </w:rPr>
        <w:t xml:space="preserve">Калининский </w:t>
      </w:r>
      <w:r>
        <w:rPr>
          <w:rFonts w:eastAsia="Calibri"/>
          <w:szCs w:val="28"/>
          <w:lang w:eastAsia="en-US"/>
        </w:rPr>
        <w:t xml:space="preserve">сельсовет </w:t>
      </w:r>
      <w:r w:rsidRPr="00AE51AD">
        <w:rPr>
          <w:rFonts w:eastAsia="Calibri"/>
          <w:szCs w:val="28"/>
          <w:lang w:eastAsia="en-US"/>
        </w:rPr>
        <w:t xml:space="preserve"> муниципального района Бижбулякский район Республики Башкортостан</w:t>
      </w:r>
    </w:p>
    <w:p w:rsidR="00871E99" w:rsidRPr="00AE51AD" w:rsidRDefault="00871E99" w:rsidP="00871E99">
      <w:pPr>
        <w:ind w:left="-142" w:firstLine="851"/>
        <w:jc w:val="both"/>
        <w:rPr>
          <w:rFonts w:eastAsia="Calibri"/>
          <w:szCs w:val="28"/>
          <w:lang w:eastAsia="en-US"/>
        </w:rPr>
      </w:pPr>
    </w:p>
    <w:p w:rsidR="00871E99" w:rsidRPr="00D06BA4" w:rsidRDefault="00871E99" w:rsidP="00871E99">
      <w:pPr>
        <w:ind w:left="-142" w:firstLine="851"/>
        <w:jc w:val="center"/>
        <w:rPr>
          <w:rFonts w:eastAsia="Calibri"/>
          <w:szCs w:val="28"/>
          <w:lang w:eastAsia="en-US"/>
        </w:rPr>
      </w:pPr>
      <w:r w:rsidRPr="00AE51AD">
        <w:rPr>
          <w:rFonts w:eastAsia="Calibri"/>
          <w:szCs w:val="28"/>
          <w:lang w:eastAsia="en-US"/>
        </w:rPr>
        <w:t>ПОСТАНОВЛЯЕТ:</w:t>
      </w:r>
    </w:p>
    <w:p w:rsidR="00871E99" w:rsidRPr="00D06BA4" w:rsidRDefault="00871E99" w:rsidP="00871E99">
      <w:pPr>
        <w:ind w:left="-142"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Утвердить прилагаемый Р</w:t>
      </w:r>
      <w:r w:rsidRPr="00D06BA4">
        <w:rPr>
          <w:rFonts w:eastAsia="Calibri"/>
          <w:szCs w:val="28"/>
          <w:lang w:eastAsia="en-US"/>
        </w:rPr>
        <w:t xml:space="preserve">егламент реализации </w:t>
      </w:r>
      <w:r>
        <w:rPr>
          <w:rFonts w:eastAsia="Calibri"/>
          <w:szCs w:val="28"/>
          <w:lang w:eastAsia="en-US"/>
        </w:rPr>
        <w:t>Администрацией</w:t>
      </w:r>
      <w:r w:rsidRPr="00D06BA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сельского поселения </w:t>
      </w:r>
      <w:r w:rsidR="00417124">
        <w:rPr>
          <w:rFonts w:eastAsia="Calibri"/>
          <w:szCs w:val="28"/>
          <w:lang w:eastAsia="en-US"/>
        </w:rPr>
        <w:t xml:space="preserve">Калининский </w:t>
      </w:r>
      <w:r>
        <w:rPr>
          <w:rFonts w:eastAsia="Calibri"/>
          <w:szCs w:val="28"/>
          <w:lang w:eastAsia="en-US"/>
        </w:rPr>
        <w:t xml:space="preserve">сельсовет </w:t>
      </w:r>
      <w:r w:rsidRPr="00AE51AD">
        <w:rPr>
          <w:rFonts w:eastAsia="Calibri"/>
          <w:szCs w:val="28"/>
          <w:lang w:eastAsia="en-US"/>
        </w:rPr>
        <w:t xml:space="preserve"> </w:t>
      </w:r>
      <w:r w:rsidRPr="00D06BA4">
        <w:rPr>
          <w:rFonts w:eastAsia="Calibri"/>
          <w:szCs w:val="28"/>
          <w:lang w:eastAsia="en-US"/>
        </w:rPr>
        <w:t xml:space="preserve">муниципального района Бижбулякский район Республики Башкортостан полномочий администратора доходов бюджета </w:t>
      </w:r>
      <w:r w:rsidRPr="00A21CFA">
        <w:rPr>
          <w:rFonts w:eastAsia="Calibri"/>
          <w:szCs w:val="28"/>
          <w:lang w:eastAsia="en-US"/>
        </w:rPr>
        <w:t xml:space="preserve">сельского поселения </w:t>
      </w:r>
      <w:r w:rsidR="00417124">
        <w:rPr>
          <w:rFonts w:eastAsia="Calibri"/>
          <w:szCs w:val="28"/>
          <w:lang w:eastAsia="en-US"/>
        </w:rPr>
        <w:t>Калининский</w:t>
      </w:r>
      <w:r w:rsidRPr="00A21CFA">
        <w:rPr>
          <w:rFonts w:eastAsia="Calibri"/>
          <w:szCs w:val="28"/>
          <w:lang w:eastAsia="en-US"/>
        </w:rPr>
        <w:t xml:space="preserve"> сельсовет муниципального района Бижбулякский район Республики Башкортостан</w:t>
      </w:r>
      <w:r w:rsidRPr="00D06BA4">
        <w:rPr>
          <w:rFonts w:eastAsia="Calibri"/>
          <w:szCs w:val="28"/>
          <w:lang w:eastAsia="en-US"/>
        </w:rPr>
        <w:t xml:space="preserve"> по взысканию дебиторской задолженности по платежам в бюджет, пеням и штрафам по ним.</w:t>
      </w:r>
    </w:p>
    <w:p w:rsidR="00871E99" w:rsidRDefault="00871E99" w:rsidP="0074194C">
      <w:pPr>
        <w:ind w:left="-142" w:firstLine="851"/>
        <w:jc w:val="both"/>
        <w:rPr>
          <w:rFonts w:eastAsia="Calibri"/>
          <w:szCs w:val="28"/>
          <w:lang w:eastAsia="en-US"/>
        </w:rPr>
      </w:pPr>
      <w:r w:rsidRPr="00D06BA4">
        <w:rPr>
          <w:rFonts w:eastAsia="Calibri"/>
          <w:szCs w:val="28"/>
          <w:lang w:eastAsia="en-US"/>
        </w:rPr>
        <w:t xml:space="preserve">2. </w:t>
      </w:r>
      <w:r w:rsidRPr="00D9463C">
        <w:rPr>
          <w:rFonts w:eastAsia="Calibri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AA04A1" w:rsidRDefault="00AA04A1" w:rsidP="0074194C">
      <w:pPr>
        <w:jc w:val="both"/>
        <w:rPr>
          <w:rFonts w:eastAsia="Calibri"/>
          <w:noProof/>
          <w:szCs w:val="28"/>
        </w:rPr>
      </w:pPr>
    </w:p>
    <w:p w:rsidR="004E3FD2" w:rsidRDefault="004E3FD2" w:rsidP="0074194C">
      <w:pPr>
        <w:jc w:val="both"/>
        <w:rPr>
          <w:rFonts w:eastAsia="Calibri"/>
          <w:noProof/>
          <w:szCs w:val="28"/>
        </w:rPr>
      </w:pPr>
    </w:p>
    <w:p w:rsidR="00A37245" w:rsidRDefault="00A37245" w:rsidP="0074194C">
      <w:pPr>
        <w:jc w:val="both"/>
        <w:rPr>
          <w:rFonts w:eastAsia="Calibri"/>
          <w:noProof/>
          <w:szCs w:val="28"/>
        </w:rPr>
      </w:pPr>
    </w:p>
    <w:p w:rsidR="00A37245" w:rsidRDefault="00A37245" w:rsidP="0074194C">
      <w:pPr>
        <w:jc w:val="both"/>
        <w:rPr>
          <w:rFonts w:eastAsia="Calibri"/>
          <w:noProof/>
          <w:szCs w:val="28"/>
        </w:rPr>
      </w:pPr>
      <w:r>
        <w:rPr>
          <w:rFonts w:eastAsia="Calibri"/>
          <w:noProof/>
          <w:szCs w:val="28"/>
        </w:rPr>
        <w:t>Глава селького поселения                                            Д.Г.Юмагулов</w:t>
      </w:r>
    </w:p>
    <w:p w:rsidR="004E3FD2" w:rsidRDefault="004E3FD2" w:rsidP="0074194C">
      <w:pPr>
        <w:jc w:val="both"/>
        <w:rPr>
          <w:rFonts w:eastAsia="Calibri"/>
          <w:noProof/>
          <w:szCs w:val="28"/>
        </w:rPr>
      </w:pPr>
    </w:p>
    <w:p w:rsidR="00AA04A1" w:rsidRPr="00D06BA4" w:rsidRDefault="004E3FD2" w:rsidP="001A34C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t xml:space="preserve">   </w:t>
      </w:r>
    </w:p>
    <w:p w:rsidR="00871E99" w:rsidRDefault="00871E99" w:rsidP="00871E99">
      <w:pPr>
        <w:rPr>
          <w:sz w:val="22"/>
          <w:szCs w:val="22"/>
        </w:rPr>
      </w:pPr>
    </w:p>
    <w:p w:rsidR="004E3FD2" w:rsidRDefault="004E3FD2" w:rsidP="00871E99">
      <w:pPr>
        <w:rPr>
          <w:sz w:val="22"/>
          <w:szCs w:val="22"/>
        </w:rPr>
      </w:pPr>
    </w:p>
    <w:p w:rsidR="004E3FD2" w:rsidRPr="00E60FA9" w:rsidRDefault="004E3FD2" w:rsidP="00871E99">
      <w:pPr>
        <w:rPr>
          <w:sz w:val="22"/>
          <w:szCs w:val="22"/>
        </w:rPr>
      </w:pPr>
    </w:p>
    <w:p w:rsidR="00871E99" w:rsidRPr="00D06BA4" w:rsidRDefault="00871E99" w:rsidP="00871E99">
      <w:pPr>
        <w:ind w:hanging="142"/>
        <w:jc w:val="center"/>
        <w:rPr>
          <w:rFonts w:eastAsia="Calibri"/>
          <w:szCs w:val="28"/>
          <w:lang w:eastAsia="en-US"/>
        </w:rPr>
      </w:pPr>
    </w:p>
    <w:p w:rsidR="00871E99" w:rsidRPr="008C575C" w:rsidRDefault="00871E99" w:rsidP="00871E99">
      <w:pPr>
        <w:ind w:left="5954"/>
        <w:rPr>
          <w:rFonts w:eastAsia="Calibri"/>
          <w:sz w:val="20"/>
          <w:szCs w:val="20"/>
          <w:lang w:eastAsia="en-US"/>
        </w:rPr>
      </w:pPr>
      <w:r w:rsidRPr="008C575C">
        <w:rPr>
          <w:rFonts w:eastAsia="Calibri"/>
          <w:sz w:val="20"/>
          <w:szCs w:val="20"/>
          <w:lang w:eastAsia="en-US"/>
        </w:rPr>
        <w:t xml:space="preserve">Утвержден </w:t>
      </w:r>
    </w:p>
    <w:p w:rsidR="00871E99" w:rsidRPr="008C575C" w:rsidRDefault="00871E99" w:rsidP="00871E99">
      <w:pPr>
        <w:ind w:left="5954"/>
        <w:rPr>
          <w:rFonts w:eastAsia="Calibri"/>
          <w:sz w:val="20"/>
          <w:szCs w:val="20"/>
          <w:lang w:eastAsia="en-US"/>
        </w:rPr>
      </w:pPr>
      <w:r w:rsidRPr="008C575C">
        <w:rPr>
          <w:rFonts w:eastAsia="Calibri"/>
          <w:sz w:val="20"/>
          <w:szCs w:val="20"/>
          <w:lang w:eastAsia="en-US"/>
        </w:rPr>
        <w:t xml:space="preserve">постановлением администрации </w:t>
      </w:r>
    </w:p>
    <w:p w:rsidR="00871E99" w:rsidRPr="008C575C" w:rsidRDefault="00871E99" w:rsidP="00871E99">
      <w:pPr>
        <w:ind w:left="5954"/>
        <w:rPr>
          <w:rFonts w:eastAsia="Calibri"/>
          <w:sz w:val="20"/>
          <w:szCs w:val="20"/>
          <w:lang w:eastAsia="en-US"/>
        </w:rPr>
      </w:pPr>
      <w:r w:rsidRPr="008C575C">
        <w:rPr>
          <w:rFonts w:eastAsia="Calibri"/>
          <w:sz w:val="20"/>
          <w:szCs w:val="20"/>
          <w:lang w:eastAsia="en-US"/>
        </w:rPr>
        <w:t xml:space="preserve">сельского поселения </w:t>
      </w:r>
      <w:r w:rsidR="00417124">
        <w:rPr>
          <w:rFonts w:eastAsia="Calibri"/>
          <w:sz w:val="20"/>
          <w:szCs w:val="20"/>
          <w:lang w:eastAsia="en-US"/>
        </w:rPr>
        <w:t xml:space="preserve">Калининский </w:t>
      </w:r>
      <w:r w:rsidRPr="008C575C">
        <w:rPr>
          <w:rFonts w:eastAsia="Calibri"/>
          <w:sz w:val="20"/>
          <w:szCs w:val="20"/>
          <w:lang w:eastAsia="en-US"/>
        </w:rPr>
        <w:t xml:space="preserve">сельсовет муниципального района    Бижбулякский район Республики Башкортостан  </w:t>
      </w:r>
    </w:p>
    <w:p w:rsidR="00871E99" w:rsidRPr="008C575C" w:rsidRDefault="00871E99" w:rsidP="00871E99">
      <w:pPr>
        <w:ind w:left="5954"/>
        <w:rPr>
          <w:rFonts w:eastAsia="Calibri"/>
          <w:sz w:val="20"/>
          <w:szCs w:val="20"/>
          <w:lang w:eastAsia="en-US"/>
        </w:rPr>
      </w:pPr>
      <w:r w:rsidRPr="008C575C">
        <w:rPr>
          <w:rFonts w:eastAsia="Calibri"/>
          <w:sz w:val="20"/>
          <w:szCs w:val="20"/>
          <w:lang w:eastAsia="en-US"/>
        </w:rPr>
        <w:t>от «</w:t>
      </w:r>
      <w:r w:rsidR="00417124">
        <w:rPr>
          <w:rFonts w:eastAsia="Calibri"/>
          <w:sz w:val="20"/>
          <w:szCs w:val="20"/>
          <w:lang w:eastAsia="en-US"/>
        </w:rPr>
        <w:t>27</w:t>
      </w:r>
      <w:r w:rsidRPr="008C575C">
        <w:rPr>
          <w:rFonts w:eastAsia="Calibri"/>
          <w:sz w:val="20"/>
          <w:szCs w:val="20"/>
          <w:lang w:eastAsia="en-US"/>
        </w:rPr>
        <w:t xml:space="preserve">»  сентября  2023 г. № </w:t>
      </w:r>
      <w:r w:rsidR="00417124">
        <w:rPr>
          <w:rFonts w:eastAsia="Calibri"/>
          <w:sz w:val="20"/>
          <w:szCs w:val="20"/>
          <w:lang w:eastAsia="en-US"/>
        </w:rPr>
        <w:t>29</w:t>
      </w:r>
    </w:p>
    <w:p w:rsidR="00871E99" w:rsidRPr="008C575C" w:rsidRDefault="00871E99" w:rsidP="00871E99">
      <w:pPr>
        <w:ind w:left="5954"/>
        <w:jc w:val="right"/>
        <w:rPr>
          <w:rFonts w:eastAsia="Calibri"/>
          <w:sz w:val="20"/>
          <w:szCs w:val="20"/>
          <w:lang w:eastAsia="en-US"/>
        </w:rPr>
      </w:pPr>
    </w:p>
    <w:p w:rsidR="00871E99" w:rsidRPr="00D06BA4" w:rsidRDefault="00871E99" w:rsidP="00871E99">
      <w:pPr>
        <w:ind w:left="5954"/>
        <w:jc w:val="both"/>
        <w:rPr>
          <w:rFonts w:eastAsia="Calibri"/>
          <w:szCs w:val="28"/>
          <w:lang w:eastAsia="en-US"/>
        </w:rPr>
      </w:pPr>
    </w:p>
    <w:p w:rsidR="00871E99" w:rsidRPr="00620237" w:rsidRDefault="00871E99" w:rsidP="00871E99">
      <w:pPr>
        <w:ind w:hanging="142"/>
        <w:jc w:val="center"/>
        <w:rPr>
          <w:rFonts w:eastAsia="Calibri"/>
          <w:b/>
          <w:sz w:val="26"/>
          <w:szCs w:val="26"/>
          <w:lang w:eastAsia="en-US"/>
        </w:rPr>
      </w:pPr>
      <w:r w:rsidRPr="00620237">
        <w:rPr>
          <w:rFonts w:eastAsia="Calibri"/>
          <w:b/>
          <w:sz w:val="26"/>
          <w:szCs w:val="26"/>
          <w:lang w:eastAsia="en-US"/>
        </w:rPr>
        <w:t xml:space="preserve">Регламент реализации Администрацией сельского поселения </w:t>
      </w:r>
      <w:r w:rsidR="00417124">
        <w:rPr>
          <w:rFonts w:eastAsia="Calibri"/>
          <w:b/>
          <w:sz w:val="26"/>
          <w:szCs w:val="26"/>
          <w:lang w:eastAsia="en-US"/>
        </w:rPr>
        <w:t>Калининский</w:t>
      </w:r>
      <w:r w:rsidRPr="00620237">
        <w:rPr>
          <w:rFonts w:eastAsia="Calibri"/>
          <w:b/>
          <w:sz w:val="26"/>
          <w:szCs w:val="26"/>
          <w:lang w:eastAsia="en-US"/>
        </w:rPr>
        <w:t xml:space="preserve"> сельсовет муниципального района Бижбулякский район Республики Башкортостан полномочий администратора доходов бюджета сельского поселения </w:t>
      </w:r>
      <w:r w:rsidR="00417124">
        <w:rPr>
          <w:rFonts w:eastAsia="Calibri"/>
          <w:b/>
          <w:sz w:val="26"/>
          <w:szCs w:val="26"/>
          <w:lang w:eastAsia="en-US"/>
        </w:rPr>
        <w:t>Калининский</w:t>
      </w:r>
      <w:r w:rsidRPr="00620237">
        <w:rPr>
          <w:rFonts w:eastAsia="Calibri"/>
          <w:b/>
          <w:sz w:val="26"/>
          <w:szCs w:val="26"/>
          <w:lang w:eastAsia="en-US"/>
        </w:rPr>
        <w:t xml:space="preserve"> сельсовет муниципального района Бижбулякский район Республики Башкортостан по взысканию дебиторской</w:t>
      </w:r>
    </w:p>
    <w:p w:rsidR="00871E99" w:rsidRPr="00620237" w:rsidRDefault="00871E99" w:rsidP="00871E99">
      <w:pPr>
        <w:ind w:hanging="142"/>
        <w:jc w:val="center"/>
        <w:rPr>
          <w:rFonts w:eastAsia="Calibri"/>
          <w:b/>
          <w:sz w:val="26"/>
          <w:szCs w:val="26"/>
          <w:lang w:eastAsia="en-US"/>
        </w:rPr>
      </w:pPr>
      <w:r w:rsidRPr="00620237">
        <w:rPr>
          <w:rFonts w:eastAsia="Calibri"/>
          <w:b/>
          <w:sz w:val="26"/>
          <w:szCs w:val="26"/>
          <w:lang w:eastAsia="en-US"/>
        </w:rPr>
        <w:t xml:space="preserve"> задолженности по платежам в бюджет, </w:t>
      </w:r>
    </w:p>
    <w:p w:rsidR="00871E99" w:rsidRPr="00620237" w:rsidRDefault="00871E99" w:rsidP="00871E99">
      <w:pPr>
        <w:ind w:hanging="142"/>
        <w:jc w:val="center"/>
        <w:rPr>
          <w:rFonts w:eastAsia="Calibri"/>
          <w:b/>
          <w:sz w:val="26"/>
          <w:szCs w:val="26"/>
          <w:lang w:eastAsia="en-US"/>
        </w:rPr>
      </w:pPr>
      <w:r w:rsidRPr="00620237">
        <w:rPr>
          <w:rFonts w:eastAsia="Calibri"/>
          <w:b/>
          <w:sz w:val="26"/>
          <w:szCs w:val="26"/>
          <w:lang w:eastAsia="en-US"/>
        </w:rPr>
        <w:t xml:space="preserve">пеням и штрафам по ним 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pStyle w:val="a5"/>
        <w:numPr>
          <w:ilvl w:val="0"/>
          <w:numId w:val="2"/>
        </w:numPr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Общие положения</w:t>
      </w:r>
    </w:p>
    <w:p w:rsidR="00871E99" w:rsidRPr="00620237" w:rsidRDefault="00871E99" w:rsidP="00871E99">
      <w:pPr>
        <w:pStyle w:val="a5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620237">
        <w:rPr>
          <w:sz w:val="26"/>
          <w:szCs w:val="26"/>
        </w:rPr>
        <w:t xml:space="preserve">1.1. Настоящий Регламент реализации </w:t>
      </w:r>
      <w:r w:rsidRPr="00620237">
        <w:rPr>
          <w:rFonts w:eastAsia="Calibri"/>
          <w:sz w:val="26"/>
          <w:szCs w:val="26"/>
          <w:lang w:eastAsia="en-US"/>
        </w:rPr>
        <w:t xml:space="preserve">Администрацией сельского поселения </w:t>
      </w:r>
      <w:r w:rsidR="00417124">
        <w:rPr>
          <w:rFonts w:eastAsia="Calibri"/>
          <w:sz w:val="26"/>
          <w:szCs w:val="26"/>
          <w:lang w:eastAsia="en-US"/>
        </w:rPr>
        <w:t xml:space="preserve">Калининский </w:t>
      </w:r>
      <w:r w:rsidRPr="00620237">
        <w:rPr>
          <w:rFonts w:eastAsia="Calibri"/>
          <w:sz w:val="26"/>
          <w:szCs w:val="26"/>
          <w:lang w:eastAsia="en-US"/>
        </w:rPr>
        <w:t xml:space="preserve">сельсовет  муниципального района Бижбулякский район Республики Башкортостан полномочий администратора доходов бюджета сельского поселения </w:t>
      </w:r>
      <w:r w:rsidR="00417124">
        <w:rPr>
          <w:rFonts w:eastAsia="Calibri"/>
          <w:sz w:val="26"/>
          <w:szCs w:val="26"/>
          <w:lang w:eastAsia="en-US"/>
        </w:rPr>
        <w:t xml:space="preserve">Калининский </w:t>
      </w:r>
      <w:r w:rsidRPr="00620237">
        <w:rPr>
          <w:rFonts w:eastAsia="Calibri"/>
          <w:sz w:val="26"/>
          <w:szCs w:val="26"/>
          <w:lang w:eastAsia="en-US"/>
        </w:rPr>
        <w:t xml:space="preserve">сельсовет  муниципального района Бижбулякский район Республики Башкортостан по взысканию дебиторской задолженности по платежам в бюджет, пеням и штрафам по ним (далее соответственно – Регламент, Администрация) </w:t>
      </w:r>
      <w:r w:rsidRPr="00620237">
        <w:rPr>
          <w:sz w:val="26"/>
          <w:szCs w:val="26"/>
        </w:rPr>
        <w:t xml:space="preserve">устанавливает порядок реализации полномочий администратора доходов бюджета </w:t>
      </w:r>
      <w:r w:rsidRPr="00620237">
        <w:rPr>
          <w:rFonts w:eastAsia="Calibri"/>
          <w:sz w:val="26"/>
          <w:szCs w:val="26"/>
          <w:lang w:eastAsia="en-US"/>
        </w:rPr>
        <w:t xml:space="preserve">сельского поселения </w:t>
      </w:r>
      <w:r w:rsidR="00417124">
        <w:rPr>
          <w:rFonts w:eastAsia="Calibri"/>
          <w:sz w:val="26"/>
          <w:szCs w:val="26"/>
          <w:lang w:eastAsia="en-US"/>
        </w:rPr>
        <w:t xml:space="preserve">Калининский </w:t>
      </w:r>
      <w:r w:rsidRPr="00620237">
        <w:rPr>
          <w:rFonts w:eastAsia="Calibri"/>
          <w:sz w:val="26"/>
          <w:szCs w:val="26"/>
          <w:lang w:eastAsia="en-US"/>
        </w:rPr>
        <w:t>сельсовет  муниципального района Бижбулякский район Республики Башкортостан</w:t>
      </w:r>
      <w:r w:rsidRPr="00620237">
        <w:rPr>
          <w:sz w:val="26"/>
          <w:szCs w:val="26"/>
        </w:rPr>
        <w:t xml:space="preserve"> по  взысканию дебиторской задолженности по платежам в бюджет, пеням и штрафам по ним Администрацией.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сельского поселения </w:t>
      </w:r>
      <w:r w:rsidR="00417124">
        <w:rPr>
          <w:rFonts w:eastAsia="Calibri"/>
          <w:sz w:val="26"/>
          <w:szCs w:val="26"/>
          <w:lang w:eastAsia="en-US"/>
        </w:rPr>
        <w:t xml:space="preserve">Калининский </w:t>
      </w:r>
      <w:r w:rsidRPr="00620237">
        <w:rPr>
          <w:rFonts w:eastAsia="Calibri"/>
          <w:sz w:val="26"/>
          <w:szCs w:val="26"/>
          <w:lang w:eastAsia="en-US"/>
        </w:rPr>
        <w:t>сельсовет  муниципального района Бижбулякский район Республики Башкортостан (далее – бюджет), повышения эффективности работы с просроченной дебиторской задолженностью и принятия своевременных мер по ее взысканию.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 xml:space="preserve">1.3. Ответственными </w:t>
      </w:r>
      <w:r w:rsidRPr="00620237">
        <w:rPr>
          <w:sz w:val="26"/>
          <w:szCs w:val="26"/>
        </w:rPr>
        <w:t>за работу по взысканию дебиторской задолженности по доходам бюджета являются сотрудники Администрации,</w:t>
      </w:r>
      <w:r w:rsidRPr="00620237">
        <w:rPr>
          <w:rFonts w:eastAsia="Calibri"/>
          <w:sz w:val="26"/>
          <w:szCs w:val="26"/>
          <w:lang w:eastAsia="en-US"/>
        </w:rPr>
        <w:t xml:space="preserve"> осуществляющие полномочия администратора доходов</w:t>
      </w:r>
      <w:r w:rsidRPr="00620237">
        <w:rPr>
          <w:sz w:val="26"/>
          <w:szCs w:val="26"/>
        </w:rPr>
        <w:t xml:space="preserve"> бюджета согласно нормативно-правовых актов Администрации (далее – сотрудники Администрации).</w:t>
      </w:r>
    </w:p>
    <w:p w:rsidR="00871E99" w:rsidRPr="00620237" w:rsidRDefault="00871E99" w:rsidP="00871E99">
      <w:pPr>
        <w:ind w:firstLine="709"/>
        <w:jc w:val="both"/>
        <w:rPr>
          <w:sz w:val="26"/>
          <w:szCs w:val="26"/>
        </w:rPr>
      </w:pPr>
      <w:r w:rsidRPr="00620237">
        <w:rPr>
          <w:rFonts w:eastAsia="Calibri"/>
          <w:sz w:val="26"/>
          <w:szCs w:val="26"/>
          <w:lang w:eastAsia="en-US"/>
        </w:rPr>
        <w:t xml:space="preserve"> </w:t>
      </w:r>
      <w:r w:rsidRPr="00620237">
        <w:rPr>
          <w:sz w:val="26"/>
          <w:szCs w:val="26"/>
        </w:rPr>
        <w:t xml:space="preserve">1.4. Обмен информацией (первичными учетными документами) между сотрудниками Администрации и Муниципальным казенным учреждением «Централизованная бухгалтерия </w:t>
      </w:r>
      <w:r w:rsidRPr="00620237">
        <w:rPr>
          <w:rFonts w:eastAsia="Calibri"/>
          <w:sz w:val="26"/>
          <w:szCs w:val="26"/>
          <w:lang w:eastAsia="en-US"/>
        </w:rPr>
        <w:t>муниципального района Бижбулякский район Республики Башкортостан</w:t>
      </w:r>
      <w:r w:rsidRPr="00620237">
        <w:rPr>
          <w:sz w:val="26"/>
          <w:szCs w:val="26"/>
        </w:rPr>
        <w:t>» (далее – МКУ "Централизованная бухгалтерия") осуществляется с учетом положений  приказов Министерства финансов Российской Федерации.</w:t>
      </w:r>
    </w:p>
    <w:p w:rsidR="00871E99" w:rsidRPr="00620237" w:rsidRDefault="00871E99" w:rsidP="00871E99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620237">
        <w:rPr>
          <w:sz w:val="26"/>
          <w:szCs w:val="26"/>
        </w:rPr>
        <w:t>Сотрудниками Администрации осуществляется своевременное составление (предоставление)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и направление указанных документов в МКУ "Централизованная бухгалтерия" для отражения в бюджетном учете.</w:t>
      </w:r>
    </w:p>
    <w:p w:rsidR="00871E99" w:rsidRPr="00620237" w:rsidRDefault="00871E99" w:rsidP="00871E99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620237">
        <w:rPr>
          <w:sz w:val="26"/>
          <w:szCs w:val="26"/>
        </w:rPr>
        <w:t xml:space="preserve">Сотрудники Администрации в целях сбора и актуализации данных о </w:t>
      </w:r>
      <w:r w:rsidRPr="00620237">
        <w:rPr>
          <w:sz w:val="26"/>
          <w:szCs w:val="26"/>
        </w:rPr>
        <w:lastRenderedPageBreak/>
        <w:t>состоянии дебиторской задолженности по администрируемым доходам бюджета направляют запросы в МКУ "Централизованная бухгалтерия".</w:t>
      </w:r>
    </w:p>
    <w:p w:rsidR="00871E99" w:rsidRPr="00620237" w:rsidRDefault="00871E99" w:rsidP="00871E99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620237">
        <w:rPr>
          <w:sz w:val="26"/>
          <w:szCs w:val="26"/>
        </w:rPr>
        <w:t>МКУ "Централизованная бухгалтерия" в течение 10 календарных дней с даты получения запроса от Администрации направляет информацию о числящейся дебиторской задолженности по доходам в бюджетном учете.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2. Мероприятия по недопущению образования 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просроченной дебиторской задолженности по доходам, 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выявлению факторов, влияющих на образование просроченной дебиторской задолженности по доходам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Сотрудники Администрации проводят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1) на постоянной основе осуществляют контроль за  правильностью исчисления, полнотой и своевременностью осуществления платежей в бюджет, пеней и штрафов по ним, в том числе: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- за фактическим зачислением платежей в бюджет в размерах и в сроки, установленные законодательством Российской Федерации, договором (контрактом);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-за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 </w:t>
      </w:r>
      <w:r w:rsidRPr="00620237">
        <w:rPr>
          <w:rFonts w:eastAsia="Calibri"/>
          <w:sz w:val="26"/>
          <w:szCs w:val="26"/>
        </w:rPr>
        <w:t>(далее - ГИС ГМП),</w:t>
      </w:r>
      <w:r w:rsidRPr="00620237">
        <w:rPr>
          <w:rFonts w:eastAsia="Calibri"/>
          <w:sz w:val="26"/>
          <w:szCs w:val="26"/>
          <w:lang w:eastAsia="en-US"/>
        </w:rPr>
        <w:t xml:space="preserve"> предусмотренной статьей 21.3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утверждается приказом Министерства финансов Российской Федерации;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- за своевременным начислением неустойки (штрафов, пени);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- за своевременным составлением первичных учетных документов,   обосновывающих возникновение дебиторской задолженности или оформляющих операции по ее увеличению (уменьшению), а также передача документов для своевременного отражения в бюджетном учете МКУ "Централизованная бухгалтерия";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2) ежеквартально  проводят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3)ежеквартально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lastRenderedPageBreak/>
        <w:t>наличия сведений о взыскании с должника денежных средств в рамках исполнительного производства;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наличия сведений о возбуждении в отношении должника дела о банкротстве.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3. Мероприятия по урегулированию 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дебиторской задолженности по доходам в досудебном порядке</w:t>
      </w: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3.1. В целях  урегулирования дебиторской задолженности по доходам, выявленной в рамках мероприятий, проводимых сотрудниками Администрации в соответствии с разделом 2 настоящего Регламента (далее – выявленная дебиторская задолженность по доходам), 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сотрудник Администрации:</w:t>
      </w:r>
    </w:p>
    <w:p w:rsidR="00871E99" w:rsidRPr="00620237" w:rsidRDefault="00871E99" w:rsidP="00871E99">
      <w:pPr>
        <w:ind w:firstLine="709"/>
        <w:jc w:val="both"/>
        <w:rPr>
          <w:sz w:val="26"/>
          <w:szCs w:val="26"/>
        </w:rPr>
      </w:pPr>
      <w:r w:rsidRPr="00620237">
        <w:rPr>
          <w:sz w:val="26"/>
          <w:szCs w:val="26"/>
        </w:rPr>
        <w:t xml:space="preserve">1) не позднее 15 календарных дней с даты возникновения выявленной дебиторской задолженности по доходам производит расчет задолженности </w:t>
      </w:r>
      <w:r w:rsidRPr="00620237">
        <w:rPr>
          <w:sz w:val="26"/>
          <w:szCs w:val="26"/>
        </w:rPr>
        <w:br/>
        <w:t>по пеням и штрафам, готовит требование должнику о погашении образовавшейся дебиторской задолженности по доходам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 и направляет его в адрес должника;</w:t>
      </w:r>
    </w:p>
    <w:p w:rsidR="00871E99" w:rsidRPr="00620237" w:rsidRDefault="00871E99" w:rsidP="00871E99">
      <w:pPr>
        <w:ind w:firstLine="709"/>
        <w:jc w:val="both"/>
        <w:rPr>
          <w:sz w:val="26"/>
          <w:szCs w:val="26"/>
        </w:rPr>
      </w:pPr>
      <w:r w:rsidRPr="00620237">
        <w:rPr>
          <w:sz w:val="26"/>
          <w:szCs w:val="26"/>
        </w:rPr>
        <w:t>2) осуществляет направление претензии должнику о погашении образовавшейся дебиторской задолженности по доходам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71E99" w:rsidRPr="00620237" w:rsidRDefault="00871E99" w:rsidP="00871E99">
      <w:pPr>
        <w:ind w:firstLine="709"/>
        <w:jc w:val="both"/>
        <w:rPr>
          <w:sz w:val="26"/>
          <w:szCs w:val="26"/>
        </w:rPr>
      </w:pPr>
      <w:r w:rsidRPr="00620237">
        <w:rPr>
          <w:sz w:val="26"/>
          <w:szCs w:val="26"/>
        </w:rPr>
        <w:t>3) не позднее 15 календарных дней с даты возникновения выявленной дебиторской задолженности по доходам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71E99" w:rsidRPr="00620237" w:rsidRDefault="00871E99" w:rsidP="00871E99">
      <w:pPr>
        <w:ind w:firstLine="709"/>
        <w:jc w:val="both"/>
        <w:rPr>
          <w:sz w:val="26"/>
          <w:szCs w:val="26"/>
        </w:rPr>
      </w:pPr>
      <w:r w:rsidRPr="00620237">
        <w:rPr>
          <w:sz w:val="26"/>
          <w:szCs w:val="26"/>
        </w:rPr>
        <w:t xml:space="preserve">4) не позднее 30 календарных дней с даты возникновения выявленной дебиторской задолженности по доходам осуществляет направление </w:t>
      </w:r>
      <w:r w:rsidRPr="00620237">
        <w:rPr>
          <w:sz w:val="26"/>
          <w:szCs w:val="26"/>
        </w:rPr>
        <w:br/>
        <w:t xml:space="preserve">в уполномоченный орган по представлению в деле о банкротстве </w:t>
      </w:r>
      <w:r w:rsidRPr="00620237">
        <w:rPr>
          <w:sz w:val="26"/>
          <w:szCs w:val="26"/>
        </w:rPr>
        <w:br/>
        <w:t xml:space="preserve">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</w:t>
      </w:r>
      <w:r w:rsidRPr="00620237">
        <w:rPr>
          <w:sz w:val="26"/>
          <w:szCs w:val="26"/>
        </w:rPr>
        <w:br/>
        <w:t xml:space="preserve">о банкротстве и в процедурах, применяемых в деле о банкротстве, утвержденного постановлением Правительства Российской Федерации </w:t>
      </w:r>
      <w:r w:rsidRPr="00620237">
        <w:rPr>
          <w:sz w:val="26"/>
          <w:szCs w:val="26"/>
        </w:rPr>
        <w:br/>
        <w:t>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871E99" w:rsidRPr="00620237" w:rsidRDefault="00871E99" w:rsidP="00871E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 xml:space="preserve">3.2. Требование (претензия), указанные в подпунктах 1, 2 пункта 3.1 настоящего Регламента, составляются в письменной форме и направляются должнику сотрудником Администрации по месту нахождения (для физических лиц – по месту регистрации и месту фактического пребывания; для юридических лиц – по месту нахождения, указанному в договоре (контракте), или месту нахождения, </w:t>
      </w:r>
      <w:r w:rsidRPr="00620237">
        <w:rPr>
          <w:rFonts w:eastAsiaTheme="minorHAnsi"/>
          <w:sz w:val="26"/>
          <w:szCs w:val="26"/>
          <w:lang w:eastAsia="en-US"/>
        </w:rPr>
        <w:lastRenderedPageBreak/>
        <w:t xml:space="preserve">указанному в Едином государственном реестре юридических лиц на момент подготовки требования (претензии) </w:t>
      </w:r>
      <w:r w:rsidRPr="00620237">
        <w:rPr>
          <w:sz w:val="26"/>
          <w:szCs w:val="26"/>
        </w:rPr>
        <w:t>по почте заказным письмом с уведомлением о вручении, если иной порядок не установлен законодательством Российской Федерации или договором (контрактом), с указанием срока погашения дебиторской задолженности по доходам (далее – требование (претензия))</w:t>
      </w:r>
      <w:r w:rsidRPr="00620237">
        <w:rPr>
          <w:rFonts w:eastAsiaTheme="minorHAnsi"/>
          <w:sz w:val="26"/>
          <w:szCs w:val="26"/>
          <w:lang w:eastAsia="en-US"/>
        </w:rPr>
        <w:t>.</w:t>
      </w:r>
    </w:p>
    <w:p w:rsidR="00871E99" w:rsidRPr="00620237" w:rsidRDefault="00871E99" w:rsidP="00871E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3.3. Требование (претензия) должно содержать следующие данные: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дата составления;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наименование должника;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период образования просрочки внесения платы;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сумма просроченной дебиторской задолженности по платежам, пени;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сумма штрафных санкций (при их наличии);</w:t>
      </w:r>
    </w:p>
    <w:p w:rsidR="00871E99" w:rsidRPr="00620237" w:rsidRDefault="00871E99" w:rsidP="00871E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перечень прилагаемых документов, подтверждающих обстоятельства, изложенные в требовании (претензии);</w:t>
      </w:r>
    </w:p>
    <w:p w:rsidR="00871E99" w:rsidRPr="00620237" w:rsidRDefault="00871E99" w:rsidP="00871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предложение оплатить просроченную дебиторскую задолженность</w:t>
      </w:r>
      <w:r w:rsidRPr="00620237">
        <w:rPr>
          <w:rFonts w:eastAsiaTheme="minorHAnsi"/>
          <w:sz w:val="26"/>
          <w:szCs w:val="26"/>
          <w:lang w:eastAsia="en-US"/>
        </w:rPr>
        <w:br/>
        <w:t>в добровольном порядке в срок, установленный требованием (претензией);</w:t>
      </w:r>
    </w:p>
    <w:p w:rsidR="00871E99" w:rsidRPr="00620237" w:rsidRDefault="00871E99" w:rsidP="00871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реквизиты для перечисления просроченной дебиторской задолженности;</w:t>
      </w:r>
    </w:p>
    <w:p w:rsidR="00871E99" w:rsidRPr="00620237" w:rsidRDefault="00871E99" w:rsidP="00871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расчет платы по ней;</w:t>
      </w:r>
    </w:p>
    <w:p w:rsidR="00871E99" w:rsidRPr="00620237" w:rsidRDefault="00871E99" w:rsidP="00871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(ФИО, должность, контактный номер телефона для связи).</w:t>
      </w:r>
    </w:p>
    <w:p w:rsidR="00871E99" w:rsidRPr="00620237" w:rsidRDefault="00871E99" w:rsidP="00871E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71E99" w:rsidRPr="00620237" w:rsidRDefault="00871E99" w:rsidP="00871E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0237">
        <w:rPr>
          <w:rFonts w:eastAsiaTheme="minorHAnsi"/>
          <w:sz w:val="26"/>
          <w:szCs w:val="26"/>
          <w:lang w:eastAsia="en-US"/>
        </w:rPr>
        <w:t>3.5. В случае невыполнения требования (претензии) в срок, установленный пунктом 3.2 настоящего Регламента, сотрудником Администрации проводятся мероприятия по принудительному взысканию дебиторской задолженности по доходам в порядке, определенном разделом 4 настоящего Регламента.</w:t>
      </w:r>
    </w:p>
    <w:p w:rsidR="00CD2C6E" w:rsidRDefault="00CD2C6E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4. Мероприятия по принудительному 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взысканию дебиторской задолженности по доходам</w:t>
      </w:r>
    </w:p>
    <w:p w:rsidR="00871E99" w:rsidRPr="00620237" w:rsidRDefault="00871E99" w:rsidP="00871E9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left="34" w:right="-25" w:firstLine="675"/>
        <w:jc w:val="both"/>
        <w:rPr>
          <w:color w:val="000000"/>
          <w:sz w:val="26"/>
          <w:szCs w:val="26"/>
          <w:lang w:eastAsia="en-US"/>
        </w:rPr>
      </w:pPr>
      <w:r w:rsidRPr="00620237">
        <w:rPr>
          <w:color w:val="000000"/>
          <w:sz w:val="26"/>
          <w:szCs w:val="26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71E99" w:rsidRPr="00620237" w:rsidRDefault="00871E99" w:rsidP="00871E99">
      <w:pPr>
        <w:tabs>
          <w:tab w:val="left" w:pos="5812"/>
        </w:tabs>
        <w:ind w:left="34" w:right="-25" w:firstLine="675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4.2. Сотрудник Администрации в течение 30 календарных дней с даты, определенной пунктом 3.2 настоящего Регламента, подготавливает и направляет в суд исковое заявление о взыскании просроченной дебиторской задолженности с приложением подтверждающих задолженность документов с соблюдением требований, установленных законодательством.</w:t>
      </w:r>
    </w:p>
    <w:p w:rsidR="00871E99" w:rsidRPr="00620237" w:rsidRDefault="00871E99" w:rsidP="00871E99">
      <w:pPr>
        <w:ind w:firstLine="675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4.3. В случае принятия судом решения о полном (частичном) отказе в удовлетворении исковых требований о взыскании просроченной дебиторской  задолженности по доходам сотрудником Администрации обеспечивается принятие исчерпывающих мер по обжалованию судебных актов о полном (частичном) отказе в удовлетворении заявленных  требований при наличии к тому оснований в порядке и сроки, установленные законодательством Российской Федерации.</w:t>
      </w:r>
    </w:p>
    <w:p w:rsidR="00871E99" w:rsidRPr="00620237" w:rsidRDefault="00871E99" w:rsidP="00871E99">
      <w:pPr>
        <w:ind w:left="34" w:right="-25" w:firstLine="675"/>
        <w:jc w:val="both"/>
        <w:rPr>
          <w:color w:val="000000"/>
          <w:sz w:val="26"/>
          <w:szCs w:val="26"/>
          <w:lang w:eastAsia="en-US"/>
        </w:rPr>
      </w:pPr>
      <w:r w:rsidRPr="00620237">
        <w:rPr>
          <w:color w:val="000000"/>
          <w:sz w:val="26"/>
          <w:szCs w:val="26"/>
          <w:lang w:eastAsia="en-US"/>
        </w:rPr>
        <w:t xml:space="preserve">4.4. Сотрудник Администрации в срок не позднее 20 календарных дней с даты поступления в </w:t>
      </w:r>
      <w:r w:rsidRPr="00620237">
        <w:rPr>
          <w:sz w:val="26"/>
          <w:szCs w:val="26"/>
        </w:rPr>
        <w:t>Администрацию</w:t>
      </w:r>
      <w:r w:rsidRPr="00620237">
        <w:rPr>
          <w:color w:val="000000"/>
          <w:sz w:val="26"/>
          <w:szCs w:val="26"/>
          <w:lang w:eastAsia="en-US"/>
        </w:rPr>
        <w:t xml:space="preserve"> исполнительного документа, удовлетворяющего исковые требования (частично или в полном объеме), направляет его для исполнения в подразделение Федеральной службы судебных приставов Российской Федерации (далее – ФССП) в порядке, установленном действующим законодательством.</w:t>
      </w:r>
    </w:p>
    <w:p w:rsidR="00871E99" w:rsidRPr="00620237" w:rsidRDefault="00871E99" w:rsidP="00871E99">
      <w:pPr>
        <w:ind w:firstLine="675"/>
        <w:jc w:val="both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675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 xml:space="preserve">5. Мероприятия по наблюдению (в том числе за возможностью </w:t>
      </w:r>
    </w:p>
    <w:p w:rsidR="00871E99" w:rsidRPr="00620237" w:rsidRDefault="00871E99" w:rsidP="00871E99">
      <w:pPr>
        <w:ind w:firstLine="675"/>
        <w:jc w:val="center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871E99" w:rsidRPr="00620237" w:rsidRDefault="00871E99" w:rsidP="00871E99">
      <w:pPr>
        <w:ind w:firstLine="675"/>
        <w:jc w:val="both"/>
        <w:rPr>
          <w:rFonts w:eastAsia="Calibri"/>
          <w:sz w:val="26"/>
          <w:szCs w:val="26"/>
          <w:lang w:eastAsia="en-US"/>
        </w:rPr>
      </w:pPr>
    </w:p>
    <w:p w:rsidR="00871E99" w:rsidRPr="00620237" w:rsidRDefault="00871E99" w:rsidP="00871E99">
      <w:pPr>
        <w:ind w:firstLine="675"/>
        <w:jc w:val="both"/>
        <w:rPr>
          <w:rFonts w:eastAsia="Calibri"/>
          <w:sz w:val="26"/>
          <w:szCs w:val="26"/>
          <w:lang w:eastAsia="en-US"/>
        </w:rPr>
      </w:pPr>
      <w:r w:rsidRPr="00620237">
        <w:rPr>
          <w:rFonts w:eastAsia="Calibri"/>
          <w:sz w:val="26"/>
          <w:szCs w:val="26"/>
          <w:lang w:eastAsia="en-US"/>
        </w:rPr>
        <w:t>Сотрудники Администрации на стадии принудительного исполнения ФССП судебных актов о взыскании просроченной дебиторской задолженности по доходам с должника  ежеквартально осуществляют мониторинг соблюдения сроков взыскания просроченной дебиторской задолженности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20237">
        <w:rPr>
          <w:rFonts w:eastAsia="Calibri"/>
          <w:sz w:val="26"/>
          <w:szCs w:val="26"/>
          <w:lang w:eastAsia="en-US"/>
        </w:rPr>
        <w:t>по доходам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871E99" w:rsidRPr="00620237" w:rsidRDefault="00871E99" w:rsidP="00871E99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871E99" w:rsidRPr="00620237" w:rsidRDefault="00871E99" w:rsidP="00871E99">
      <w:pPr>
        <w:ind w:left="34" w:right="-25" w:firstLine="709"/>
        <w:jc w:val="center"/>
        <w:rPr>
          <w:color w:val="000000"/>
          <w:sz w:val="26"/>
          <w:szCs w:val="26"/>
          <w:lang w:eastAsia="en-US"/>
        </w:rPr>
      </w:pPr>
      <w:r w:rsidRPr="00620237">
        <w:rPr>
          <w:color w:val="000000"/>
          <w:sz w:val="26"/>
          <w:szCs w:val="26"/>
          <w:lang w:eastAsia="en-US"/>
        </w:rPr>
        <w:t xml:space="preserve">6. Перечень </w:t>
      </w:r>
      <w:r>
        <w:rPr>
          <w:color w:val="000000"/>
          <w:sz w:val="26"/>
          <w:szCs w:val="26"/>
          <w:lang w:eastAsia="en-US"/>
        </w:rPr>
        <w:t>сотрудников</w:t>
      </w:r>
      <w:r w:rsidRPr="00620237">
        <w:rPr>
          <w:color w:val="000000"/>
          <w:sz w:val="26"/>
          <w:szCs w:val="26"/>
          <w:lang w:eastAsia="en-US"/>
        </w:rPr>
        <w:t xml:space="preserve"> Администрации, ответственных за работу с дебиторской задолженностью </w:t>
      </w:r>
      <w:bookmarkStart w:id="0" w:name="_GoBack"/>
      <w:bookmarkEnd w:id="0"/>
      <w:r w:rsidRPr="00620237">
        <w:rPr>
          <w:color w:val="000000"/>
          <w:sz w:val="26"/>
          <w:szCs w:val="26"/>
          <w:lang w:eastAsia="en-US"/>
        </w:rPr>
        <w:t>по доходам бюджета</w:t>
      </w:r>
    </w:p>
    <w:p w:rsidR="00871E99" w:rsidRPr="00620237" w:rsidRDefault="00871E99" w:rsidP="00871E99">
      <w:pPr>
        <w:ind w:left="34" w:right="-25" w:firstLine="709"/>
        <w:jc w:val="center"/>
        <w:rPr>
          <w:b/>
          <w:color w:val="000000"/>
          <w:sz w:val="26"/>
          <w:szCs w:val="26"/>
          <w:lang w:eastAsia="en-US"/>
        </w:rPr>
      </w:pPr>
    </w:p>
    <w:p w:rsidR="00871E99" w:rsidRPr="00620237" w:rsidRDefault="00871E99" w:rsidP="00871E99">
      <w:pPr>
        <w:ind w:left="34" w:right="-25" w:firstLine="709"/>
        <w:jc w:val="both"/>
        <w:rPr>
          <w:color w:val="000000"/>
          <w:sz w:val="26"/>
          <w:szCs w:val="26"/>
          <w:lang w:eastAsia="en-US"/>
        </w:rPr>
      </w:pPr>
      <w:r w:rsidRPr="00620237">
        <w:rPr>
          <w:color w:val="000000"/>
          <w:sz w:val="26"/>
          <w:szCs w:val="26"/>
          <w:lang w:eastAsia="en-US"/>
        </w:rPr>
        <w:t>Ответственными за работу с дебиторской задолженностью по доходам бюджета, администрируемым Администрацией, являются:</w:t>
      </w:r>
    </w:p>
    <w:p w:rsidR="00871E99" w:rsidRPr="00620237" w:rsidRDefault="00871E99" w:rsidP="00871E99">
      <w:pPr>
        <w:ind w:left="34" w:right="-25" w:firstLine="709"/>
        <w:jc w:val="both"/>
        <w:rPr>
          <w:color w:val="000000"/>
          <w:sz w:val="26"/>
          <w:szCs w:val="26"/>
          <w:lang w:eastAsia="en-US"/>
        </w:rPr>
      </w:pPr>
      <w:r w:rsidRPr="00620237">
        <w:rPr>
          <w:color w:val="000000"/>
          <w:sz w:val="26"/>
          <w:szCs w:val="26"/>
          <w:lang w:eastAsia="en-US"/>
        </w:rPr>
        <w:t>- управляющий делами</w:t>
      </w:r>
      <w:r>
        <w:rPr>
          <w:color w:val="000000"/>
          <w:sz w:val="26"/>
          <w:szCs w:val="26"/>
          <w:lang w:eastAsia="en-US"/>
        </w:rPr>
        <w:t>.</w:t>
      </w:r>
      <w:r w:rsidRPr="00620237">
        <w:rPr>
          <w:color w:val="000000"/>
          <w:sz w:val="26"/>
          <w:szCs w:val="26"/>
          <w:lang w:eastAsia="en-US"/>
        </w:rPr>
        <w:t xml:space="preserve"> </w:t>
      </w:r>
    </w:p>
    <w:p w:rsidR="00871E99" w:rsidRPr="00620237" w:rsidRDefault="00871E99" w:rsidP="00871E99">
      <w:pPr>
        <w:ind w:firstLine="709"/>
        <w:jc w:val="center"/>
        <w:rPr>
          <w:sz w:val="26"/>
          <w:szCs w:val="26"/>
        </w:rPr>
      </w:pPr>
    </w:p>
    <w:p w:rsidR="001B30C6" w:rsidRPr="00FF6A66" w:rsidRDefault="001B30C6" w:rsidP="00362FDF">
      <w:pPr>
        <w:tabs>
          <w:tab w:val="left" w:pos="989"/>
        </w:tabs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1B30C6" w:rsidRPr="00E60FA9" w:rsidRDefault="001B30C6" w:rsidP="00362FDF">
      <w:pPr>
        <w:tabs>
          <w:tab w:val="left" w:pos="989"/>
        </w:tabs>
        <w:jc w:val="both"/>
        <w:rPr>
          <w:rFonts w:eastAsia="Calibri"/>
          <w:sz w:val="22"/>
          <w:szCs w:val="22"/>
          <w:lang w:eastAsia="en-US"/>
        </w:rPr>
      </w:pPr>
    </w:p>
    <w:p w:rsidR="00362FDF" w:rsidRPr="00E60FA9" w:rsidRDefault="00362FDF" w:rsidP="00A678A5">
      <w:pPr>
        <w:tabs>
          <w:tab w:val="left" w:pos="989"/>
        </w:tabs>
        <w:jc w:val="both"/>
        <w:rPr>
          <w:rFonts w:eastAsia="Calibri"/>
          <w:sz w:val="22"/>
          <w:szCs w:val="22"/>
          <w:lang w:eastAsia="en-US"/>
        </w:rPr>
      </w:pPr>
    </w:p>
    <w:p w:rsidR="00871E99" w:rsidRPr="00E60FA9" w:rsidRDefault="00871E99">
      <w:pPr>
        <w:rPr>
          <w:sz w:val="22"/>
          <w:szCs w:val="22"/>
        </w:rPr>
      </w:pPr>
    </w:p>
    <w:sectPr w:rsidR="00871E99" w:rsidRPr="00E60FA9" w:rsidSect="00CD2C6E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ECD"/>
    <w:multiLevelType w:val="hybridMultilevel"/>
    <w:tmpl w:val="83EA3E54"/>
    <w:lvl w:ilvl="0" w:tplc="68EA3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6077"/>
    <w:multiLevelType w:val="hybridMultilevel"/>
    <w:tmpl w:val="C1DC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362FDF"/>
    <w:rsid w:val="00031EE5"/>
    <w:rsid w:val="00064586"/>
    <w:rsid w:val="000664EE"/>
    <w:rsid w:val="000913BD"/>
    <w:rsid w:val="000B4319"/>
    <w:rsid w:val="000C2C61"/>
    <w:rsid w:val="000C429E"/>
    <w:rsid w:val="000E4A64"/>
    <w:rsid w:val="001229D0"/>
    <w:rsid w:val="001262CE"/>
    <w:rsid w:val="001643F7"/>
    <w:rsid w:val="001A34C1"/>
    <w:rsid w:val="001B30C6"/>
    <w:rsid w:val="0028432C"/>
    <w:rsid w:val="00297272"/>
    <w:rsid w:val="00297947"/>
    <w:rsid w:val="002A1BC6"/>
    <w:rsid w:val="002C3E18"/>
    <w:rsid w:val="002E77E4"/>
    <w:rsid w:val="00312238"/>
    <w:rsid w:val="00336397"/>
    <w:rsid w:val="003370A0"/>
    <w:rsid w:val="00360360"/>
    <w:rsid w:val="00362FDF"/>
    <w:rsid w:val="003D13AD"/>
    <w:rsid w:val="003F4C0C"/>
    <w:rsid w:val="004100F4"/>
    <w:rsid w:val="00417124"/>
    <w:rsid w:val="00423C8D"/>
    <w:rsid w:val="00450557"/>
    <w:rsid w:val="004A12CC"/>
    <w:rsid w:val="004D417C"/>
    <w:rsid w:val="004D6D21"/>
    <w:rsid w:val="004E3FD2"/>
    <w:rsid w:val="00512E30"/>
    <w:rsid w:val="0052350A"/>
    <w:rsid w:val="005310AA"/>
    <w:rsid w:val="00543F8C"/>
    <w:rsid w:val="00587D5B"/>
    <w:rsid w:val="005A410D"/>
    <w:rsid w:val="005B3688"/>
    <w:rsid w:val="005D0580"/>
    <w:rsid w:val="005E6634"/>
    <w:rsid w:val="00644CB8"/>
    <w:rsid w:val="00646840"/>
    <w:rsid w:val="006541D8"/>
    <w:rsid w:val="006C354B"/>
    <w:rsid w:val="006C4C7D"/>
    <w:rsid w:val="006E1233"/>
    <w:rsid w:val="00707543"/>
    <w:rsid w:val="0074194C"/>
    <w:rsid w:val="007873E4"/>
    <w:rsid w:val="007F194D"/>
    <w:rsid w:val="007F4E1C"/>
    <w:rsid w:val="008045D0"/>
    <w:rsid w:val="008071D7"/>
    <w:rsid w:val="00814B41"/>
    <w:rsid w:val="00837EF7"/>
    <w:rsid w:val="00837FDE"/>
    <w:rsid w:val="00871E99"/>
    <w:rsid w:val="008C517B"/>
    <w:rsid w:val="009024BC"/>
    <w:rsid w:val="009677A5"/>
    <w:rsid w:val="009921EA"/>
    <w:rsid w:val="009D4982"/>
    <w:rsid w:val="009E320B"/>
    <w:rsid w:val="009E6659"/>
    <w:rsid w:val="00A25679"/>
    <w:rsid w:val="00A37245"/>
    <w:rsid w:val="00A44CDE"/>
    <w:rsid w:val="00A47646"/>
    <w:rsid w:val="00A54024"/>
    <w:rsid w:val="00A678A5"/>
    <w:rsid w:val="00AA04A1"/>
    <w:rsid w:val="00AA2F66"/>
    <w:rsid w:val="00AC727B"/>
    <w:rsid w:val="00B30C86"/>
    <w:rsid w:val="00B63038"/>
    <w:rsid w:val="00BB1C6A"/>
    <w:rsid w:val="00BB7B2A"/>
    <w:rsid w:val="00C73BEF"/>
    <w:rsid w:val="00CD2C6E"/>
    <w:rsid w:val="00D630CE"/>
    <w:rsid w:val="00DC0A82"/>
    <w:rsid w:val="00E03408"/>
    <w:rsid w:val="00E107C7"/>
    <w:rsid w:val="00E20E88"/>
    <w:rsid w:val="00E37D6E"/>
    <w:rsid w:val="00E60FA9"/>
    <w:rsid w:val="00E7503B"/>
    <w:rsid w:val="00EA6C05"/>
    <w:rsid w:val="00EE4D47"/>
    <w:rsid w:val="00F33792"/>
    <w:rsid w:val="00F35D62"/>
    <w:rsid w:val="00F36EF5"/>
    <w:rsid w:val="00F41DCC"/>
    <w:rsid w:val="00F83E48"/>
    <w:rsid w:val="00FE1F18"/>
    <w:rsid w:val="00FE1F73"/>
    <w:rsid w:val="00FF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FDF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FDF"/>
    <w:rPr>
      <w:rFonts w:ascii="Times New Roman Bash" w:eastAsia="Times New Roman" w:hAnsi="Times New Roman Bash" w:cs="Times New Roman"/>
      <w:b/>
      <w:szCs w:val="24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FDF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FDF"/>
    <w:rPr>
      <w:rFonts w:ascii="Times New Roman Bash" w:eastAsia="Times New Roman" w:hAnsi="Times New Roman Bash" w:cs="Times New Roman"/>
      <w:b/>
      <w:szCs w:val="24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BA6B-1079-49D9-A055-915AB247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2023-10-05T07:11:00Z</cp:lastPrinted>
  <dcterms:created xsi:type="dcterms:W3CDTF">2023-05-03T06:02:00Z</dcterms:created>
  <dcterms:modified xsi:type="dcterms:W3CDTF">2023-10-05T07:13:00Z</dcterms:modified>
</cp:coreProperties>
</file>